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A" w:rsidRDefault="00E57192" w:rsidP="007D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57192" w:rsidRDefault="00E57192" w:rsidP="007D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библиотеки за 2014-2015 учебный год.</w:t>
      </w:r>
    </w:p>
    <w:p w:rsidR="00C0109A" w:rsidRPr="004A1164" w:rsidRDefault="00C0109A" w:rsidP="007D2E1A">
      <w:pPr>
        <w:jc w:val="center"/>
        <w:rPr>
          <w:sz w:val="28"/>
          <w:szCs w:val="28"/>
        </w:rPr>
      </w:pPr>
    </w:p>
    <w:p w:rsidR="00721182" w:rsidRDefault="00C0109A" w:rsidP="00C0109A">
      <w:pPr>
        <w:tabs>
          <w:tab w:val="left" w:pos="9380"/>
        </w:tabs>
        <w:rPr>
          <w:sz w:val="28"/>
          <w:szCs w:val="28"/>
        </w:rPr>
      </w:pPr>
      <w:r w:rsidRPr="004A1164">
        <w:rPr>
          <w:sz w:val="28"/>
          <w:szCs w:val="28"/>
        </w:rPr>
        <w:t xml:space="preserve">                 Библиотека является важным звеном воспитательного и образовательного процесса в школе. Являясь информационным центром, библиотека содействует качественному усвоению знаний, расширению кругозора учащихся. </w:t>
      </w:r>
      <w:r w:rsidR="00E2085F" w:rsidRPr="004A1164">
        <w:rPr>
          <w:sz w:val="28"/>
          <w:szCs w:val="28"/>
        </w:rPr>
        <w:t xml:space="preserve">Библиотека вела работу с книжным фондом по комплектованию, созданию оптимальных условий хранения, списанию ветхой литературы. </w:t>
      </w:r>
    </w:p>
    <w:p w:rsidR="00BC0BCC" w:rsidRPr="00614CE9" w:rsidRDefault="00C0109A" w:rsidP="00C0109A">
      <w:pPr>
        <w:tabs>
          <w:tab w:val="left" w:pos="9380"/>
        </w:tabs>
        <w:rPr>
          <w:sz w:val="28"/>
          <w:szCs w:val="28"/>
        </w:rPr>
      </w:pPr>
      <w:r w:rsidRPr="004A1164">
        <w:rPr>
          <w:sz w:val="28"/>
          <w:szCs w:val="28"/>
        </w:rPr>
        <w:t>Учебн</w:t>
      </w:r>
      <w:r>
        <w:rPr>
          <w:sz w:val="28"/>
          <w:szCs w:val="28"/>
        </w:rPr>
        <w:t xml:space="preserve">ый фонд библиотеки на </w:t>
      </w:r>
      <w:r w:rsidR="009D1AB1">
        <w:rPr>
          <w:sz w:val="28"/>
          <w:szCs w:val="28"/>
        </w:rPr>
        <w:t>01.05.2015 года составил 15512</w:t>
      </w:r>
      <w:r w:rsidRPr="004A1164">
        <w:rPr>
          <w:sz w:val="28"/>
          <w:szCs w:val="28"/>
        </w:rPr>
        <w:t>э</w:t>
      </w:r>
      <w:r>
        <w:rPr>
          <w:sz w:val="28"/>
          <w:szCs w:val="28"/>
        </w:rPr>
        <w:t>кз</w:t>
      </w:r>
      <w:r w:rsidR="009D1AB1">
        <w:rPr>
          <w:sz w:val="28"/>
          <w:szCs w:val="28"/>
        </w:rPr>
        <w:t xml:space="preserve"> на сумму 3338291 руб</w:t>
      </w:r>
      <w:r>
        <w:rPr>
          <w:sz w:val="28"/>
          <w:szCs w:val="28"/>
        </w:rPr>
        <w:t>.</w:t>
      </w:r>
      <w:r w:rsidR="009D1AB1">
        <w:rPr>
          <w:sz w:val="28"/>
          <w:szCs w:val="28"/>
        </w:rPr>
        <w:t xml:space="preserve"> 70 коп. Фонд художественной, отраслевой и методической литературы на 01.05. 2015 года составил 14530 экз. на сумму 109229 руб. 83 коп. Из них методической литературы – </w:t>
      </w:r>
      <w:r w:rsidR="009D1AB1" w:rsidRPr="00614CE9">
        <w:rPr>
          <w:sz w:val="28"/>
          <w:szCs w:val="28"/>
        </w:rPr>
        <w:t xml:space="preserve">960 экз. </w:t>
      </w:r>
      <w:r w:rsidR="00721182" w:rsidRPr="00614CE9">
        <w:rPr>
          <w:sz w:val="28"/>
          <w:szCs w:val="28"/>
        </w:rPr>
        <w:t xml:space="preserve">Фонд электронных изданий - </w:t>
      </w:r>
      <w:r w:rsidR="00614CE9" w:rsidRPr="00614CE9">
        <w:rPr>
          <w:sz w:val="28"/>
          <w:szCs w:val="28"/>
        </w:rPr>
        <w:t>3359 экз. Из них электронных учебников – 3020 экз.</w:t>
      </w:r>
      <w:r w:rsidR="009D1AB1" w:rsidRPr="00614CE9">
        <w:rPr>
          <w:sz w:val="28"/>
          <w:szCs w:val="28"/>
        </w:rPr>
        <w:t xml:space="preserve"> </w:t>
      </w:r>
    </w:p>
    <w:p w:rsidR="00C0109A" w:rsidRPr="004A1164" w:rsidRDefault="009D1AB1" w:rsidP="00C0109A">
      <w:pPr>
        <w:tabs>
          <w:tab w:val="left" w:pos="9380"/>
        </w:tabs>
        <w:rPr>
          <w:sz w:val="28"/>
          <w:szCs w:val="28"/>
        </w:rPr>
      </w:pPr>
      <w:r w:rsidRPr="00BC0BCC">
        <w:rPr>
          <w:b/>
          <w:sz w:val="28"/>
          <w:szCs w:val="28"/>
        </w:rPr>
        <w:t xml:space="preserve">Книгообеспеченность </w:t>
      </w:r>
      <w:r>
        <w:rPr>
          <w:sz w:val="28"/>
          <w:szCs w:val="28"/>
        </w:rPr>
        <w:t xml:space="preserve">  по библиотеке составила </w:t>
      </w:r>
      <w:r w:rsidR="00BC0B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0BCC">
        <w:rPr>
          <w:sz w:val="28"/>
          <w:szCs w:val="28"/>
        </w:rPr>
        <w:t xml:space="preserve">26 экз. </w:t>
      </w:r>
      <w:r w:rsidR="00614CE9">
        <w:rPr>
          <w:sz w:val="28"/>
          <w:szCs w:val="28"/>
        </w:rPr>
        <w:t xml:space="preserve">книг </w:t>
      </w:r>
      <w:r w:rsidR="00BC0BCC">
        <w:rPr>
          <w:sz w:val="28"/>
          <w:szCs w:val="28"/>
        </w:rPr>
        <w:t xml:space="preserve">на читателя. Из них учебной литературы – 15 экз. на ученика. </w:t>
      </w:r>
      <w:r w:rsidR="00C0109A">
        <w:rPr>
          <w:sz w:val="28"/>
          <w:szCs w:val="28"/>
        </w:rPr>
        <w:t xml:space="preserve"> </w:t>
      </w:r>
      <w:r w:rsidR="00BC0BCC">
        <w:rPr>
          <w:sz w:val="28"/>
          <w:szCs w:val="28"/>
        </w:rPr>
        <w:t xml:space="preserve"> Книгообеспеченность по художественному фонду составила -13 экз. на читателя. </w:t>
      </w:r>
      <w:r w:rsidR="00C0109A" w:rsidRPr="004A1164">
        <w:rPr>
          <w:sz w:val="28"/>
          <w:szCs w:val="28"/>
        </w:rPr>
        <w:t>Организуется  работа по обеспечению учащи</w:t>
      </w:r>
      <w:r w:rsidR="00C0109A">
        <w:rPr>
          <w:sz w:val="28"/>
          <w:szCs w:val="28"/>
        </w:rPr>
        <w:t>хся учебной литературой. Докомплект</w:t>
      </w:r>
      <w:r w:rsidR="00E2085F">
        <w:rPr>
          <w:sz w:val="28"/>
          <w:szCs w:val="28"/>
        </w:rPr>
        <w:t>ование учебного фонда проводилось</w:t>
      </w:r>
      <w:r w:rsidR="00C0109A">
        <w:rPr>
          <w:sz w:val="28"/>
          <w:szCs w:val="28"/>
        </w:rPr>
        <w:t xml:space="preserve"> в соотв</w:t>
      </w:r>
      <w:r w:rsidR="00BC0BCC">
        <w:rPr>
          <w:sz w:val="28"/>
          <w:szCs w:val="28"/>
        </w:rPr>
        <w:t>етствии с ФГОС нового поколения.</w:t>
      </w:r>
      <w:r w:rsidR="00C0109A">
        <w:rPr>
          <w:sz w:val="28"/>
          <w:szCs w:val="28"/>
        </w:rPr>
        <w:t xml:space="preserve"> </w:t>
      </w:r>
      <w:r w:rsidR="00BC0BCC">
        <w:rPr>
          <w:sz w:val="28"/>
          <w:szCs w:val="28"/>
        </w:rPr>
        <w:t>С</w:t>
      </w:r>
      <w:r w:rsidR="00C0109A">
        <w:rPr>
          <w:sz w:val="28"/>
          <w:szCs w:val="28"/>
        </w:rPr>
        <w:t>оздана база электронных учебников. Оформлена заявка на учебники, необх</w:t>
      </w:r>
      <w:r w:rsidR="00E2085F">
        <w:rPr>
          <w:sz w:val="28"/>
          <w:szCs w:val="28"/>
        </w:rPr>
        <w:t>одимые</w:t>
      </w:r>
      <w:r w:rsidR="007D2E1A">
        <w:rPr>
          <w:sz w:val="28"/>
          <w:szCs w:val="28"/>
        </w:rPr>
        <w:t xml:space="preserve"> в 2015-2016 учебном году в количестве </w:t>
      </w:r>
      <w:r>
        <w:rPr>
          <w:sz w:val="28"/>
          <w:szCs w:val="28"/>
        </w:rPr>
        <w:t xml:space="preserve">1259 экз. на сумму 440412 руб. </w:t>
      </w:r>
      <w:r w:rsidR="00C0109A" w:rsidRPr="004A1164">
        <w:rPr>
          <w:sz w:val="28"/>
          <w:szCs w:val="28"/>
        </w:rPr>
        <w:t>Учащиеся школ</w:t>
      </w:r>
      <w:r w:rsidR="004F699C">
        <w:rPr>
          <w:sz w:val="28"/>
          <w:szCs w:val="28"/>
        </w:rPr>
        <w:t>ы обеспечивались учебниками 2010-2014 годов</w:t>
      </w:r>
      <w:r w:rsidR="00C0109A" w:rsidRPr="004A1164">
        <w:rPr>
          <w:sz w:val="28"/>
          <w:szCs w:val="28"/>
        </w:rPr>
        <w:t xml:space="preserve"> издания. Книго</w:t>
      </w:r>
      <w:r w:rsidR="00C0109A">
        <w:rPr>
          <w:sz w:val="28"/>
          <w:szCs w:val="28"/>
        </w:rPr>
        <w:t xml:space="preserve">выдача учебников составила    </w:t>
      </w:r>
      <w:r w:rsidR="004F699C">
        <w:rPr>
          <w:sz w:val="28"/>
          <w:szCs w:val="28"/>
        </w:rPr>
        <w:t>15955</w:t>
      </w:r>
      <w:r w:rsidR="00C0109A" w:rsidRPr="004A1164">
        <w:rPr>
          <w:sz w:val="28"/>
          <w:szCs w:val="28"/>
        </w:rPr>
        <w:t xml:space="preserve"> экз</w:t>
      </w:r>
      <w:r w:rsidR="00C0109A">
        <w:rPr>
          <w:sz w:val="28"/>
          <w:szCs w:val="28"/>
        </w:rPr>
        <w:t xml:space="preserve">. </w:t>
      </w:r>
    </w:p>
    <w:p w:rsidR="00C0109A" w:rsidRDefault="004F699C" w:rsidP="00C0109A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>В 2014-2015</w:t>
      </w:r>
      <w:r w:rsidR="00C0109A" w:rsidRPr="004A1164">
        <w:rPr>
          <w:sz w:val="28"/>
          <w:szCs w:val="28"/>
        </w:rPr>
        <w:t xml:space="preserve"> учебном году списание устаревшей и вет</w:t>
      </w:r>
      <w:r w:rsidR="009D1AB1">
        <w:rPr>
          <w:sz w:val="28"/>
          <w:szCs w:val="28"/>
        </w:rPr>
        <w:t>хой литературы по художественному фонду составило 141</w:t>
      </w:r>
      <w:r w:rsidR="00C0109A">
        <w:rPr>
          <w:sz w:val="28"/>
          <w:szCs w:val="28"/>
        </w:rPr>
        <w:t xml:space="preserve">   </w:t>
      </w:r>
      <w:r w:rsidR="00C0109A" w:rsidRPr="004A1164">
        <w:rPr>
          <w:sz w:val="28"/>
          <w:szCs w:val="28"/>
        </w:rPr>
        <w:t xml:space="preserve">экз. на сумму  </w:t>
      </w:r>
      <w:r w:rsidR="009D1AB1">
        <w:rPr>
          <w:sz w:val="28"/>
          <w:szCs w:val="28"/>
        </w:rPr>
        <w:t>84157 руб. 12 коп</w:t>
      </w:r>
    </w:p>
    <w:p w:rsidR="009D1AB1" w:rsidRPr="004A1164" w:rsidRDefault="009D1AB1" w:rsidP="00C0109A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>Списание учебной литературы: 348 экз. на сумму 56079 руб. 73 коп.</w:t>
      </w:r>
    </w:p>
    <w:p w:rsidR="00C0109A" w:rsidRPr="004A1164" w:rsidRDefault="00C0109A" w:rsidP="00BC0BCC">
      <w:pPr>
        <w:tabs>
          <w:tab w:val="left" w:pos="9380"/>
        </w:tabs>
        <w:ind w:firstLine="1260"/>
        <w:jc w:val="both"/>
        <w:rPr>
          <w:sz w:val="28"/>
          <w:szCs w:val="28"/>
        </w:rPr>
      </w:pPr>
      <w:r w:rsidRPr="004A1164">
        <w:rPr>
          <w:sz w:val="28"/>
          <w:szCs w:val="28"/>
        </w:rPr>
        <w:t xml:space="preserve">Число читателей библиотеки – </w:t>
      </w:r>
      <w:r w:rsidR="004F699C">
        <w:rPr>
          <w:sz w:val="28"/>
          <w:szCs w:val="28"/>
        </w:rPr>
        <w:t>11</w:t>
      </w:r>
      <w:r w:rsidR="00E2085F">
        <w:rPr>
          <w:sz w:val="28"/>
          <w:szCs w:val="28"/>
        </w:rPr>
        <w:t>41</w:t>
      </w:r>
      <w:r w:rsidR="00614CE9">
        <w:rPr>
          <w:sz w:val="28"/>
          <w:szCs w:val="28"/>
        </w:rPr>
        <w:t>.</w:t>
      </w:r>
      <w:r w:rsidRPr="004A1164">
        <w:rPr>
          <w:sz w:val="28"/>
          <w:szCs w:val="28"/>
        </w:rPr>
        <w:t xml:space="preserve">  Посе</w:t>
      </w:r>
      <w:r>
        <w:rPr>
          <w:sz w:val="28"/>
          <w:szCs w:val="28"/>
        </w:rPr>
        <w:t>щений за год 1</w:t>
      </w:r>
      <w:r w:rsidR="00BC0BCC">
        <w:rPr>
          <w:sz w:val="28"/>
          <w:szCs w:val="28"/>
        </w:rPr>
        <w:t>1428</w:t>
      </w:r>
      <w:r>
        <w:rPr>
          <w:sz w:val="28"/>
          <w:szCs w:val="28"/>
        </w:rPr>
        <w:t xml:space="preserve"> </w:t>
      </w:r>
      <w:r w:rsidRPr="004A1164">
        <w:rPr>
          <w:sz w:val="28"/>
          <w:szCs w:val="28"/>
        </w:rPr>
        <w:t xml:space="preserve">Книговыдача за год составила – </w:t>
      </w:r>
      <w:r w:rsidR="004F699C">
        <w:rPr>
          <w:sz w:val="28"/>
          <w:szCs w:val="28"/>
        </w:rPr>
        <w:t>21035</w:t>
      </w:r>
      <w:r>
        <w:rPr>
          <w:sz w:val="28"/>
          <w:szCs w:val="28"/>
        </w:rPr>
        <w:t xml:space="preserve">экз. Ср. читаемость – </w:t>
      </w:r>
      <w:r w:rsidR="004F699C">
        <w:rPr>
          <w:sz w:val="28"/>
          <w:szCs w:val="28"/>
        </w:rPr>
        <w:t xml:space="preserve">15                        </w:t>
      </w:r>
      <w:r>
        <w:rPr>
          <w:sz w:val="28"/>
          <w:szCs w:val="28"/>
        </w:rPr>
        <w:t xml:space="preserve"> Ср. посещаемость – </w:t>
      </w:r>
      <w:r w:rsidR="00BC0BC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614CE9">
        <w:rPr>
          <w:sz w:val="28"/>
          <w:szCs w:val="28"/>
        </w:rPr>
        <w:t>Библиотека оснащена</w:t>
      </w:r>
      <w:r w:rsidRPr="004A1164">
        <w:rPr>
          <w:sz w:val="28"/>
          <w:szCs w:val="28"/>
        </w:rPr>
        <w:t xml:space="preserve"> компьютерной техн</w:t>
      </w:r>
      <w:r w:rsidR="00614CE9">
        <w:rPr>
          <w:sz w:val="28"/>
          <w:szCs w:val="28"/>
        </w:rPr>
        <w:t>икой, предоставляюще</w:t>
      </w:r>
      <w:r w:rsidRPr="004A1164">
        <w:rPr>
          <w:sz w:val="28"/>
          <w:szCs w:val="28"/>
        </w:rPr>
        <w:t xml:space="preserve">й пользователям выход в Интернет. Посетители используют медиаресурсы при подготовке рефератов, сообщений, для проведения уроков с использованием компьютерных информационных технологий. На </w:t>
      </w:r>
      <w:r w:rsidRPr="004A1164">
        <w:rPr>
          <w:sz w:val="28"/>
          <w:szCs w:val="28"/>
        </w:rPr>
        <w:lastRenderedPageBreak/>
        <w:t xml:space="preserve">уроках </w:t>
      </w:r>
      <w:r w:rsidR="00E1212F">
        <w:rPr>
          <w:sz w:val="28"/>
          <w:szCs w:val="28"/>
        </w:rPr>
        <w:t xml:space="preserve">учителя </w:t>
      </w:r>
      <w:r w:rsidRPr="004A1164">
        <w:rPr>
          <w:sz w:val="28"/>
          <w:szCs w:val="28"/>
        </w:rPr>
        <w:t>использ</w:t>
      </w:r>
      <w:r w:rsidR="00E1212F">
        <w:rPr>
          <w:sz w:val="28"/>
          <w:szCs w:val="28"/>
        </w:rPr>
        <w:t>уют</w:t>
      </w:r>
      <w:r w:rsidRPr="004A1164">
        <w:rPr>
          <w:sz w:val="28"/>
          <w:szCs w:val="28"/>
        </w:rPr>
        <w:t xml:space="preserve"> электронные учебники, презентации, видеокассеты по истории, географии, математике, литературы, химии. </w:t>
      </w:r>
    </w:p>
    <w:p w:rsidR="00C0109A" w:rsidRPr="004A1164" w:rsidRDefault="00C0109A" w:rsidP="00C0109A">
      <w:pPr>
        <w:tabs>
          <w:tab w:val="left" w:pos="9380"/>
        </w:tabs>
        <w:rPr>
          <w:sz w:val="28"/>
          <w:szCs w:val="28"/>
        </w:rPr>
      </w:pPr>
      <w:r w:rsidRPr="004A1164">
        <w:rPr>
          <w:sz w:val="28"/>
          <w:szCs w:val="28"/>
        </w:rPr>
        <w:t xml:space="preserve">                  Библиотека обеспечивает  работу </w:t>
      </w:r>
      <w:r>
        <w:rPr>
          <w:sz w:val="28"/>
          <w:szCs w:val="28"/>
        </w:rPr>
        <w:t>компьютеров, принтеров Интернета</w:t>
      </w:r>
      <w:r w:rsidRPr="004A1164">
        <w:rPr>
          <w:sz w:val="28"/>
          <w:szCs w:val="28"/>
        </w:rPr>
        <w:t xml:space="preserve">, регулирует очередность проведения медиауроков в библиотеке. </w:t>
      </w:r>
    </w:p>
    <w:p w:rsidR="00C0109A" w:rsidRDefault="00C0109A" w:rsidP="00C0109A">
      <w:pPr>
        <w:rPr>
          <w:sz w:val="28"/>
          <w:szCs w:val="28"/>
        </w:rPr>
      </w:pPr>
      <w:r w:rsidRPr="004A1164">
        <w:rPr>
          <w:sz w:val="28"/>
          <w:szCs w:val="28"/>
        </w:rPr>
        <w:t xml:space="preserve">                  Ведущее направление работы библиотекарей</w:t>
      </w:r>
      <w:r w:rsidR="00E1212F">
        <w:rPr>
          <w:sz w:val="28"/>
          <w:szCs w:val="28"/>
        </w:rPr>
        <w:t xml:space="preserve"> в 2014-2015</w:t>
      </w:r>
      <w:r>
        <w:rPr>
          <w:sz w:val="28"/>
          <w:szCs w:val="28"/>
        </w:rPr>
        <w:t xml:space="preserve"> </w:t>
      </w:r>
      <w:r w:rsidRPr="004A1164">
        <w:rPr>
          <w:sz w:val="28"/>
          <w:szCs w:val="28"/>
        </w:rPr>
        <w:t>учебном году было – приобщение к чтению учащихся, создание условий для систематического чтения. Библиотекар</w:t>
      </w:r>
      <w:r w:rsidR="00E2085F">
        <w:rPr>
          <w:sz w:val="28"/>
          <w:szCs w:val="28"/>
        </w:rPr>
        <w:t>ь осуществляла</w:t>
      </w:r>
      <w:r w:rsidRPr="004A1164">
        <w:rPr>
          <w:sz w:val="28"/>
          <w:szCs w:val="28"/>
        </w:rPr>
        <w:t xml:space="preserve"> рук</w:t>
      </w:r>
      <w:r w:rsidR="00E1212F">
        <w:rPr>
          <w:sz w:val="28"/>
          <w:szCs w:val="28"/>
        </w:rPr>
        <w:t>оводство чтение</w:t>
      </w:r>
      <w:r w:rsidR="00E2085F">
        <w:rPr>
          <w:sz w:val="28"/>
          <w:szCs w:val="28"/>
        </w:rPr>
        <w:t>м детей, помогала</w:t>
      </w:r>
      <w:r w:rsidRPr="004A1164">
        <w:rPr>
          <w:sz w:val="28"/>
          <w:szCs w:val="28"/>
        </w:rPr>
        <w:t xml:space="preserve"> приобретению навыков самостоятельной работы с книгой, учи</w:t>
      </w:r>
      <w:r w:rsidR="00E2085F">
        <w:rPr>
          <w:sz w:val="28"/>
          <w:szCs w:val="28"/>
        </w:rPr>
        <w:t>ла</w:t>
      </w:r>
      <w:r w:rsidRPr="004A1164">
        <w:rPr>
          <w:sz w:val="28"/>
          <w:szCs w:val="28"/>
        </w:rPr>
        <w:t xml:space="preserve"> самостоятельному поиску нужной информации через проведение индивидуальных бесед при выборе лите</w:t>
      </w:r>
      <w:r w:rsidR="00E2085F">
        <w:rPr>
          <w:sz w:val="28"/>
          <w:szCs w:val="28"/>
        </w:rPr>
        <w:t>р</w:t>
      </w:r>
      <w:r w:rsidR="00614CE9">
        <w:rPr>
          <w:sz w:val="28"/>
          <w:szCs w:val="28"/>
        </w:rPr>
        <w:t xml:space="preserve">атуры, при записи в библиотеку. </w:t>
      </w:r>
      <w:r w:rsidRPr="004A1164">
        <w:rPr>
          <w:sz w:val="28"/>
          <w:szCs w:val="28"/>
        </w:rPr>
        <w:t>Библиотека формировала у учащихся культуру чтения, бережное отношение к книге, информационную грамотность через</w:t>
      </w:r>
      <w:r>
        <w:rPr>
          <w:sz w:val="28"/>
          <w:szCs w:val="28"/>
        </w:rPr>
        <w:t xml:space="preserve"> проведение библиотечных уроков, оформление книжных выставок, стендов.</w:t>
      </w:r>
      <w:r w:rsidRPr="004A1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Оформлены стенды «За страницами ваших учебников», «Через книгу к духовности»,  </w:t>
      </w:r>
      <w:r w:rsidR="00E1212F">
        <w:rPr>
          <w:sz w:val="28"/>
          <w:szCs w:val="28"/>
        </w:rPr>
        <w:t xml:space="preserve">« Читайка», «В мире учебников». Оформлялись </w:t>
      </w:r>
      <w:r>
        <w:rPr>
          <w:sz w:val="28"/>
          <w:szCs w:val="28"/>
        </w:rPr>
        <w:t>книжные выставки: «</w:t>
      </w:r>
      <w:r w:rsidR="00E1212F">
        <w:rPr>
          <w:sz w:val="28"/>
          <w:szCs w:val="28"/>
        </w:rPr>
        <w:t xml:space="preserve">Образовательный стандарт», </w:t>
      </w:r>
      <w:r>
        <w:rPr>
          <w:sz w:val="28"/>
          <w:szCs w:val="28"/>
        </w:rPr>
        <w:t xml:space="preserve"> «Безопасная дорога», «Учитель вечен на земле», « Современный урок»</w:t>
      </w:r>
      <w:proofErr w:type="gramStart"/>
      <w:r>
        <w:rPr>
          <w:sz w:val="28"/>
          <w:szCs w:val="28"/>
        </w:rPr>
        <w:t xml:space="preserve"> </w:t>
      </w:r>
      <w:r w:rsidR="00E1212F">
        <w:rPr>
          <w:sz w:val="28"/>
          <w:szCs w:val="28"/>
        </w:rPr>
        <w:t>,</w:t>
      </w:r>
      <w:proofErr w:type="gramEnd"/>
      <w:r w:rsidR="00E1212F">
        <w:rPr>
          <w:sz w:val="28"/>
          <w:szCs w:val="28"/>
        </w:rPr>
        <w:t xml:space="preserve"> « Если хочешь быть здоров», «Толерантность – это дружба», </w:t>
      </w:r>
      <w:r w:rsidR="0050384C">
        <w:rPr>
          <w:sz w:val="28"/>
          <w:szCs w:val="28"/>
        </w:rPr>
        <w:t xml:space="preserve"> « 100 лет забытой войне»( 100 летию войны 1912 года) и др. </w:t>
      </w:r>
      <w:r w:rsidR="009B6091">
        <w:rPr>
          <w:sz w:val="28"/>
          <w:szCs w:val="28"/>
        </w:rPr>
        <w:t xml:space="preserve"> регулярно оформлялись книжные выставки к знаменательным датам русских писателей под рубрикой «Литературный дилижанс». </w:t>
      </w:r>
      <w:r w:rsidR="00E1212F">
        <w:rPr>
          <w:sz w:val="28"/>
          <w:szCs w:val="28"/>
        </w:rPr>
        <w:t xml:space="preserve">Всего за учебный год оформлено </w:t>
      </w:r>
      <w:r w:rsidR="00E2085F">
        <w:rPr>
          <w:sz w:val="28"/>
          <w:szCs w:val="28"/>
        </w:rPr>
        <w:t>48 книжных выставок</w:t>
      </w:r>
      <w:r w:rsidR="0050384C">
        <w:rPr>
          <w:sz w:val="28"/>
          <w:szCs w:val="28"/>
        </w:rPr>
        <w:t>.</w:t>
      </w:r>
    </w:p>
    <w:p w:rsidR="00882151" w:rsidRDefault="0038516B" w:rsidP="00C01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1665605</wp:posOffset>
            </wp:positionV>
            <wp:extent cx="3121025" cy="2331085"/>
            <wp:effectExtent l="19050" t="0" r="3175" b="0"/>
            <wp:wrapTight wrapText="bothSides">
              <wp:wrapPolygon edited="0">
                <wp:start x="-132" y="0"/>
                <wp:lineTo x="-132" y="21359"/>
                <wp:lineTo x="21622" y="21359"/>
                <wp:lineTo x="21622" y="0"/>
                <wp:lineTo x="-132" y="0"/>
              </wp:wrapPolygon>
            </wp:wrapTight>
            <wp:docPr id="1" name="Рисунок 0" descr="DSC0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12F">
        <w:rPr>
          <w:sz w:val="28"/>
          <w:szCs w:val="28"/>
        </w:rPr>
        <w:t>Библиотека принимала</w:t>
      </w:r>
      <w:r w:rsidR="00E1212F" w:rsidRPr="00F50359">
        <w:rPr>
          <w:sz w:val="28"/>
          <w:szCs w:val="28"/>
        </w:rPr>
        <w:t xml:space="preserve"> участи</w:t>
      </w:r>
      <w:r w:rsidR="00E1212F">
        <w:rPr>
          <w:sz w:val="28"/>
          <w:szCs w:val="28"/>
        </w:rPr>
        <w:t xml:space="preserve">е в </w:t>
      </w:r>
      <w:r w:rsidR="009B6091">
        <w:rPr>
          <w:sz w:val="28"/>
          <w:szCs w:val="28"/>
        </w:rPr>
        <w:t>воспитательном процессе,</w:t>
      </w:r>
      <w:r w:rsidR="00E1212F" w:rsidRPr="00F50359">
        <w:rPr>
          <w:sz w:val="28"/>
          <w:szCs w:val="28"/>
        </w:rPr>
        <w:t xml:space="preserve"> учитывая направления воспитательной работы школы, через проведение массовых мероприятий, книжных выставок, обзоров литературы</w:t>
      </w:r>
      <w:r w:rsidR="00E1212F">
        <w:rPr>
          <w:sz w:val="28"/>
          <w:szCs w:val="28"/>
        </w:rPr>
        <w:t xml:space="preserve"> и других форм массовой работы. Осуществляла</w:t>
      </w:r>
      <w:r w:rsidR="00E1212F" w:rsidRPr="00F50359">
        <w:rPr>
          <w:sz w:val="28"/>
          <w:szCs w:val="28"/>
        </w:rPr>
        <w:t xml:space="preserve"> помощь </w:t>
      </w:r>
      <w:r w:rsidR="00E1212F">
        <w:rPr>
          <w:sz w:val="28"/>
          <w:szCs w:val="28"/>
        </w:rPr>
        <w:t>классным руководителям, проводила</w:t>
      </w:r>
      <w:r w:rsidR="00E1212F" w:rsidRPr="00F50359">
        <w:rPr>
          <w:sz w:val="28"/>
          <w:szCs w:val="28"/>
        </w:rPr>
        <w:t xml:space="preserve"> совместно с ними  классные часы, подборки нужной информации для родительских собраний. </w:t>
      </w:r>
      <w:r w:rsidR="00D97531">
        <w:rPr>
          <w:sz w:val="28"/>
          <w:szCs w:val="28"/>
        </w:rPr>
        <w:t xml:space="preserve">Оформлялись книжные выставки: « </w:t>
      </w:r>
      <w:proofErr w:type="gramStart"/>
      <w:r w:rsidR="00D97531">
        <w:rPr>
          <w:sz w:val="28"/>
          <w:szCs w:val="28"/>
        </w:rPr>
        <w:t xml:space="preserve">Современный урок», </w:t>
      </w:r>
      <w:r w:rsidR="00D97531" w:rsidRPr="004A1164">
        <w:rPr>
          <w:sz w:val="28"/>
          <w:szCs w:val="28"/>
        </w:rPr>
        <w:t>« Классному руководителю», « Учитель вечен на Земле», « Профильное об</w:t>
      </w:r>
      <w:r w:rsidR="00D97531">
        <w:rPr>
          <w:sz w:val="28"/>
          <w:szCs w:val="28"/>
        </w:rPr>
        <w:t>учение - проблемы, перспективы»,  «Родительское собрание – разговор по душам», «Родительский авторитет».</w:t>
      </w:r>
      <w:proofErr w:type="gramEnd"/>
      <w:r w:rsidR="00D97531">
        <w:rPr>
          <w:sz w:val="28"/>
          <w:szCs w:val="28"/>
        </w:rPr>
        <w:t xml:space="preserve"> </w:t>
      </w:r>
      <w:r w:rsidR="00E1212F" w:rsidRPr="00F50359">
        <w:rPr>
          <w:sz w:val="28"/>
          <w:szCs w:val="28"/>
        </w:rPr>
        <w:t>В массовой работе ориентир</w:t>
      </w:r>
      <w:r w:rsidR="00E1212F">
        <w:rPr>
          <w:sz w:val="28"/>
          <w:szCs w:val="28"/>
        </w:rPr>
        <w:t>овалась</w:t>
      </w:r>
      <w:r w:rsidR="00E1212F" w:rsidRPr="00F50359">
        <w:rPr>
          <w:sz w:val="28"/>
          <w:szCs w:val="28"/>
        </w:rPr>
        <w:t xml:space="preserve"> на знаменательные и памятные даты</w:t>
      </w:r>
      <w:r w:rsidR="00E1212F">
        <w:rPr>
          <w:sz w:val="28"/>
          <w:szCs w:val="28"/>
        </w:rPr>
        <w:t>.</w:t>
      </w:r>
      <w:r w:rsidR="00E2085F">
        <w:rPr>
          <w:sz w:val="28"/>
          <w:szCs w:val="28"/>
        </w:rPr>
        <w:t xml:space="preserve"> </w:t>
      </w:r>
      <w:r w:rsidR="00E2085F">
        <w:rPr>
          <w:sz w:val="28"/>
          <w:szCs w:val="28"/>
        </w:rPr>
        <w:lastRenderedPageBreak/>
        <w:t>Приняла</w:t>
      </w:r>
      <w:r>
        <w:rPr>
          <w:sz w:val="28"/>
          <w:szCs w:val="28"/>
        </w:rPr>
        <w:t xml:space="preserve"> </w:t>
      </w:r>
      <w:r w:rsidR="00882151">
        <w:rPr>
          <w:sz w:val="28"/>
          <w:szCs w:val="28"/>
        </w:rPr>
        <w:t>участие в городском конкурсе внеклассных мероприятий: «Книга собирает друзей», посвященному Году литературы и заняла 1 место</w:t>
      </w:r>
      <w:r w:rsidR="00E2085F">
        <w:rPr>
          <w:sz w:val="28"/>
          <w:szCs w:val="28"/>
        </w:rPr>
        <w:t xml:space="preserve"> по городу</w:t>
      </w:r>
      <w:r w:rsidR="00882151">
        <w:rPr>
          <w:sz w:val="28"/>
          <w:szCs w:val="28"/>
        </w:rPr>
        <w:t>.  На суд зрителей была представлена литературно-театрализованная композиция «Великой Родины великий сын» (к 155-летию А.П. Чехова)</w:t>
      </w:r>
      <w:r w:rsidR="00614CE9">
        <w:rPr>
          <w:sz w:val="28"/>
          <w:szCs w:val="28"/>
        </w:rPr>
        <w:t>.</w:t>
      </w:r>
    </w:p>
    <w:p w:rsidR="00882151" w:rsidRDefault="009B6091" w:rsidP="00C01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-398780</wp:posOffset>
            </wp:positionV>
            <wp:extent cx="3014980" cy="2270760"/>
            <wp:effectExtent l="19050" t="0" r="0" b="0"/>
            <wp:wrapTight wrapText="bothSides">
              <wp:wrapPolygon edited="0">
                <wp:start x="-136" y="0"/>
                <wp:lineTo x="-136" y="21383"/>
                <wp:lineTo x="21564" y="21383"/>
                <wp:lineTo x="21564" y="0"/>
                <wp:lineTo x="-136" y="0"/>
              </wp:wrapPolygon>
            </wp:wrapTight>
            <wp:docPr id="2" name="Рисунок 1" descr="DSC0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38516B" w:rsidP="00C01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149860</wp:posOffset>
            </wp:positionV>
            <wp:extent cx="3190875" cy="2400935"/>
            <wp:effectExtent l="19050" t="0" r="9525" b="0"/>
            <wp:wrapTight wrapText="bothSides">
              <wp:wrapPolygon edited="0">
                <wp:start x="-129" y="0"/>
                <wp:lineTo x="-129" y="21423"/>
                <wp:lineTo x="21664" y="21423"/>
                <wp:lineTo x="21664" y="0"/>
                <wp:lineTo x="-129" y="0"/>
              </wp:wrapPolygon>
            </wp:wrapTight>
            <wp:docPr id="3" name="Рисунок 2" descr="DSC0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882151" w:rsidRDefault="00882151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50384C" w:rsidRDefault="0050384C" w:rsidP="00C0109A">
      <w:pPr>
        <w:rPr>
          <w:rFonts w:ascii="Times New Roman" w:hAnsi="Times New Roman" w:cs="Times New Roman"/>
          <w:b/>
          <w:sz w:val="28"/>
          <w:szCs w:val="28"/>
        </w:rPr>
      </w:pPr>
    </w:p>
    <w:p w:rsidR="0050384C" w:rsidRPr="00E376EB" w:rsidRDefault="0050384C" w:rsidP="00C0109A">
      <w:pPr>
        <w:rPr>
          <w:rFonts w:ascii="Times New Roman" w:hAnsi="Times New Roman" w:cs="Times New Roman"/>
          <w:sz w:val="28"/>
          <w:szCs w:val="28"/>
        </w:rPr>
      </w:pPr>
      <w:r w:rsidRPr="0050384C">
        <w:rPr>
          <w:rFonts w:ascii="Times New Roman" w:hAnsi="Times New Roman" w:cs="Times New Roman"/>
          <w:sz w:val="28"/>
          <w:szCs w:val="28"/>
        </w:rPr>
        <w:t xml:space="preserve">В рамках года литературы в библиотеке прошли внеклассные мероприятия, посвященные80-летию Кара </w:t>
      </w:r>
      <w:proofErr w:type="spellStart"/>
      <w:r w:rsidRPr="0050384C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503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84C">
        <w:rPr>
          <w:rFonts w:ascii="Times New Roman" w:hAnsi="Times New Roman" w:cs="Times New Roman"/>
          <w:sz w:val="28"/>
          <w:szCs w:val="28"/>
        </w:rPr>
        <w:t>200-летию М.Ю. Лермонтова</w:t>
      </w:r>
      <w:r w:rsidRPr="009743C8">
        <w:rPr>
          <w:rFonts w:ascii="Times New Roman" w:hAnsi="Times New Roman" w:cs="Times New Roman"/>
          <w:sz w:val="28"/>
          <w:szCs w:val="28"/>
        </w:rPr>
        <w:t xml:space="preserve">,120-летию С. Есенина, </w:t>
      </w:r>
      <w:r w:rsidR="009743C8" w:rsidRPr="009743C8">
        <w:rPr>
          <w:rFonts w:ascii="Times New Roman" w:hAnsi="Times New Roman" w:cs="Times New Roman"/>
          <w:sz w:val="28"/>
          <w:szCs w:val="28"/>
        </w:rPr>
        <w:t xml:space="preserve">80-летию А. </w:t>
      </w:r>
      <w:proofErr w:type="spellStart"/>
      <w:r w:rsidR="009743C8" w:rsidRPr="009743C8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E376EB">
        <w:rPr>
          <w:rFonts w:ascii="Times New Roman" w:hAnsi="Times New Roman" w:cs="Times New Roman"/>
          <w:sz w:val="28"/>
          <w:szCs w:val="28"/>
        </w:rPr>
        <w:t xml:space="preserve">. К 70-летию Победы с 4-ми классами проведены внеклассные мероприятия « Они сражались за мирное небо» с просмотром отрывков из </w:t>
      </w:r>
      <w:proofErr w:type="spellStart"/>
      <w:r w:rsidR="00E376EB">
        <w:rPr>
          <w:rFonts w:ascii="Times New Roman" w:hAnsi="Times New Roman" w:cs="Times New Roman"/>
          <w:sz w:val="28"/>
          <w:szCs w:val="28"/>
        </w:rPr>
        <w:t>бектрейлеров</w:t>
      </w:r>
      <w:proofErr w:type="spellEnd"/>
      <w:r w:rsidR="00E376EB">
        <w:rPr>
          <w:rFonts w:ascii="Times New Roman" w:hAnsi="Times New Roman" w:cs="Times New Roman"/>
          <w:sz w:val="28"/>
          <w:szCs w:val="28"/>
        </w:rPr>
        <w:t xml:space="preserve">, художественных фильмов, </w:t>
      </w:r>
      <w:r w:rsidR="00614CE9">
        <w:rPr>
          <w:rFonts w:ascii="Times New Roman" w:hAnsi="Times New Roman" w:cs="Times New Roman"/>
          <w:sz w:val="28"/>
          <w:szCs w:val="28"/>
        </w:rPr>
        <w:t xml:space="preserve">с </w:t>
      </w:r>
      <w:r w:rsidR="00E376EB">
        <w:rPr>
          <w:rFonts w:ascii="Times New Roman" w:hAnsi="Times New Roman" w:cs="Times New Roman"/>
          <w:sz w:val="28"/>
          <w:szCs w:val="28"/>
        </w:rPr>
        <w:t>обзором художественной литератур</w:t>
      </w:r>
      <w:r w:rsidR="00146D99">
        <w:rPr>
          <w:rFonts w:ascii="Times New Roman" w:hAnsi="Times New Roman" w:cs="Times New Roman"/>
          <w:sz w:val="28"/>
          <w:szCs w:val="28"/>
        </w:rPr>
        <w:t>ы о детях войны.</w:t>
      </w:r>
      <w:r w:rsidR="00E376EB">
        <w:rPr>
          <w:rFonts w:ascii="Times New Roman" w:hAnsi="Times New Roman" w:cs="Times New Roman"/>
          <w:sz w:val="28"/>
          <w:szCs w:val="28"/>
        </w:rPr>
        <w:t xml:space="preserve">  Создана </w:t>
      </w:r>
      <w:r w:rsidR="009743C8">
        <w:rPr>
          <w:rFonts w:ascii="Times New Roman" w:hAnsi="Times New Roman" w:cs="Times New Roman"/>
          <w:sz w:val="28"/>
          <w:szCs w:val="28"/>
        </w:rPr>
        <w:t>виртуальная книжная выставка « Дети войны</w:t>
      </w:r>
      <w:r w:rsidR="00146D99">
        <w:rPr>
          <w:rFonts w:ascii="Times New Roman" w:hAnsi="Times New Roman" w:cs="Times New Roman"/>
          <w:sz w:val="28"/>
          <w:szCs w:val="28"/>
        </w:rPr>
        <w:t>», посвященная 70-летию Победы.</w:t>
      </w:r>
      <w:r w:rsidR="00146D99" w:rsidRPr="00146D99">
        <w:rPr>
          <w:rFonts w:ascii="Times New Roman" w:hAnsi="Times New Roman" w:cs="Times New Roman"/>
          <w:sz w:val="28"/>
          <w:szCs w:val="28"/>
        </w:rPr>
        <w:t xml:space="preserve"> </w:t>
      </w:r>
      <w:r w:rsidR="00146D99">
        <w:rPr>
          <w:rFonts w:ascii="Times New Roman" w:hAnsi="Times New Roman" w:cs="Times New Roman"/>
          <w:sz w:val="28"/>
          <w:szCs w:val="28"/>
        </w:rPr>
        <w:t xml:space="preserve">Библиотекарь приняла участие в городском конкурсе компьютерной грамотности среди пенсионеров « Компьютерное долголетие» и заняла первое место. На областной конкурс « Олимпиада 2015» </w:t>
      </w:r>
      <w:r w:rsidR="00E2085F">
        <w:rPr>
          <w:rFonts w:ascii="Times New Roman" w:hAnsi="Times New Roman" w:cs="Times New Roman"/>
          <w:sz w:val="28"/>
          <w:szCs w:val="28"/>
        </w:rPr>
        <w:t>подготовлена презентация «День Победы глазами амурчан»</w:t>
      </w:r>
      <w:r w:rsidR="00146D99">
        <w:rPr>
          <w:rFonts w:ascii="Times New Roman" w:hAnsi="Times New Roman" w:cs="Times New Roman"/>
          <w:sz w:val="28"/>
          <w:szCs w:val="28"/>
        </w:rPr>
        <w:t>.</w:t>
      </w:r>
      <w:r w:rsidR="00E2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C8" w:rsidRDefault="009743C8" w:rsidP="00C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80-летию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городском конкурсе «Читаем Альберта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E2085F" w:rsidRPr="009743C8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E2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85F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E2085F">
        <w:rPr>
          <w:rFonts w:ascii="Times New Roman" w:hAnsi="Times New Roman" w:cs="Times New Roman"/>
          <w:sz w:val="28"/>
          <w:szCs w:val="28"/>
        </w:rPr>
        <w:t xml:space="preserve"> «А. </w:t>
      </w:r>
      <w:proofErr w:type="spellStart"/>
      <w:r w:rsidR="00E2085F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E2085F">
        <w:rPr>
          <w:rFonts w:ascii="Times New Roman" w:hAnsi="Times New Roman" w:cs="Times New Roman"/>
          <w:sz w:val="28"/>
          <w:szCs w:val="28"/>
        </w:rPr>
        <w:t xml:space="preserve">. 80-летие», который помещен на сайт библиотеки: </w:t>
      </w:r>
      <w:r w:rsidR="00E2085F" w:rsidRPr="0097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85F" w:rsidRPr="009743C8"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="00E2085F">
        <w:rPr>
          <w:rFonts w:ascii="Times New Roman" w:hAnsi="Times New Roman" w:cs="Times New Roman"/>
          <w:sz w:val="28"/>
          <w:szCs w:val="28"/>
        </w:rPr>
        <w:t>192</w:t>
      </w:r>
      <w:r w:rsidR="00E2085F" w:rsidRPr="00974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85F" w:rsidRPr="009743C8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E2085F" w:rsidRPr="00974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85F" w:rsidRPr="009743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085F" w:rsidRPr="009743C8">
        <w:rPr>
          <w:rFonts w:ascii="Times New Roman" w:hAnsi="Times New Roman" w:cs="Times New Roman"/>
          <w:sz w:val="28"/>
          <w:szCs w:val="28"/>
        </w:rPr>
        <w:t xml:space="preserve">  </w:t>
      </w:r>
      <w:r w:rsidR="00E2085F">
        <w:rPr>
          <w:rFonts w:ascii="Times New Roman" w:hAnsi="Times New Roman" w:cs="Times New Roman"/>
          <w:sz w:val="28"/>
          <w:szCs w:val="28"/>
        </w:rPr>
        <w:t xml:space="preserve">и на </w:t>
      </w:r>
      <w:r w:rsidR="00E2085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2085F" w:rsidRPr="009743C8">
        <w:rPr>
          <w:rFonts w:ascii="Times New Roman" w:hAnsi="Times New Roman" w:cs="Times New Roman"/>
          <w:sz w:val="28"/>
          <w:szCs w:val="28"/>
        </w:rPr>
        <w:t xml:space="preserve"> </w:t>
      </w:r>
      <w:r w:rsidR="00E2085F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E22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Прочитали повесть «Мой генерал», приняли участие в</w:t>
      </w:r>
      <w:r w:rsidR="00E22741">
        <w:rPr>
          <w:rFonts w:ascii="Times New Roman" w:hAnsi="Times New Roman" w:cs="Times New Roman"/>
          <w:sz w:val="28"/>
          <w:szCs w:val="28"/>
        </w:rPr>
        <w:t xml:space="preserve"> конкурсе рисунков и сочинений по произведению.</w:t>
      </w:r>
    </w:p>
    <w:p w:rsidR="0038516B" w:rsidRDefault="0038516B" w:rsidP="00C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</w:t>
      </w:r>
      <w:r w:rsidR="00F56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октября</w:t>
      </w:r>
      <w:r w:rsidR="00F56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проходил Всероссийский урок чтения. </w:t>
      </w:r>
      <w:r w:rsidR="00146D99">
        <w:rPr>
          <w:rFonts w:ascii="Times New Roman" w:hAnsi="Times New Roman" w:cs="Times New Roman"/>
          <w:sz w:val="28"/>
          <w:szCs w:val="28"/>
        </w:rPr>
        <w:t>По традиции в</w:t>
      </w:r>
      <w:r>
        <w:rPr>
          <w:rFonts w:ascii="Times New Roman" w:hAnsi="Times New Roman" w:cs="Times New Roman"/>
          <w:sz w:val="28"/>
          <w:szCs w:val="28"/>
        </w:rPr>
        <w:t xml:space="preserve"> этот день </w:t>
      </w:r>
      <w:r w:rsidR="00E22741">
        <w:rPr>
          <w:rFonts w:ascii="Times New Roman" w:hAnsi="Times New Roman" w:cs="Times New Roman"/>
          <w:sz w:val="28"/>
          <w:szCs w:val="28"/>
        </w:rPr>
        <w:t>библиотека организует</w:t>
      </w:r>
      <w:r>
        <w:rPr>
          <w:rFonts w:ascii="Times New Roman" w:hAnsi="Times New Roman" w:cs="Times New Roman"/>
          <w:sz w:val="28"/>
          <w:szCs w:val="28"/>
        </w:rPr>
        <w:t xml:space="preserve">  встречи ребят с местными писателями и поэтами. В этом году учащиеся 7А и 11А классов встретились с Тамарой Ломако -  свободненской поэтессой. </w:t>
      </w:r>
    </w:p>
    <w:p w:rsidR="00E376EB" w:rsidRDefault="00E376EB" w:rsidP="00C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матери подготовлен и </w:t>
      </w:r>
      <w:r w:rsidR="00146D99">
        <w:rPr>
          <w:rFonts w:ascii="Times New Roman" w:hAnsi="Times New Roman" w:cs="Times New Roman"/>
          <w:sz w:val="28"/>
          <w:szCs w:val="28"/>
        </w:rPr>
        <w:t>проведен классный час: «</w:t>
      </w:r>
      <w:r>
        <w:rPr>
          <w:rFonts w:ascii="Times New Roman" w:hAnsi="Times New Roman" w:cs="Times New Roman"/>
          <w:sz w:val="28"/>
          <w:szCs w:val="28"/>
        </w:rPr>
        <w:t>День матери</w:t>
      </w:r>
      <w:r w:rsidR="00146D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376EB" w:rsidRPr="009743C8" w:rsidRDefault="006178BA" w:rsidP="00C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приобщения к чтению б</w:t>
      </w:r>
      <w:r w:rsidR="00E376EB">
        <w:rPr>
          <w:rFonts w:ascii="Times New Roman" w:hAnsi="Times New Roman" w:cs="Times New Roman"/>
          <w:sz w:val="28"/>
          <w:szCs w:val="28"/>
        </w:rPr>
        <w:t xml:space="preserve">иблиотека оформляет информационные раскладки, бюллетени, буклеты по различным направлениям воспитательной работы. В 2014-2015 году оформлены буклеты: « Чтение – это встреча с мудрецами», «Знаешь ли ты свои права», </w:t>
      </w:r>
      <w:r>
        <w:rPr>
          <w:rFonts w:ascii="Times New Roman" w:hAnsi="Times New Roman" w:cs="Times New Roman"/>
          <w:sz w:val="28"/>
          <w:szCs w:val="28"/>
        </w:rPr>
        <w:t>« Мы поможем спастись от туберкулеза», «Стихи о маме»</w:t>
      </w:r>
      <w:r w:rsidR="00146D99">
        <w:rPr>
          <w:rFonts w:ascii="Times New Roman" w:hAnsi="Times New Roman" w:cs="Times New Roman"/>
          <w:sz w:val="28"/>
          <w:szCs w:val="28"/>
        </w:rPr>
        <w:t>, «День народного единства»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091" w:rsidRPr="009B6091">
        <w:rPr>
          <w:sz w:val="28"/>
          <w:szCs w:val="28"/>
        </w:rPr>
        <w:t xml:space="preserve"> </w:t>
      </w:r>
      <w:r w:rsidR="009B6091" w:rsidRPr="004A1164">
        <w:rPr>
          <w:sz w:val="28"/>
          <w:szCs w:val="28"/>
        </w:rPr>
        <w:t>Составлялись рекомендательные списки литературы« О котах и кошках. Избранное», « Летнее чтение на досуге»</w:t>
      </w:r>
      <w:r w:rsidR="009B6091">
        <w:rPr>
          <w:sz w:val="28"/>
          <w:szCs w:val="28"/>
        </w:rPr>
        <w:t xml:space="preserve"> для начальной школы и 5-11 классов.</w:t>
      </w:r>
      <w:r w:rsidR="009B6091" w:rsidRPr="009B6091">
        <w:rPr>
          <w:sz w:val="28"/>
          <w:szCs w:val="28"/>
        </w:rPr>
        <w:t xml:space="preserve"> </w:t>
      </w:r>
      <w:r w:rsidR="009B6091" w:rsidRPr="004A1164">
        <w:rPr>
          <w:sz w:val="28"/>
          <w:szCs w:val="28"/>
        </w:rPr>
        <w:t>Оформлялись выставки одной книги « Советуем прочитать», « Эту книгу хочется перечитать», « День рождения книги»</w:t>
      </w:r>
      <w:r w:rsidR="009B6091">
        <w:rPr>
          <w:sz w:val="28"/>
          <w:szCs w:val="28"/>
        </w:rPr>
        <w:t xml:space="preserve">: Подвиг Павки Корчагина (100 лет Н. Островскому), В. Скотт Айвенго, Линдгрен </w:t>
      </w:r>
      <w:proofErr w:type="spellStart"/>
      <w:r w:rsidR="009B6091">
        <w:rPr>
          <w:sz w:val="28"/>
          <w:szCs w:val="28"/>
        </w:rPr>
        <w:t>Пеппи</w:t>
      </w:r>
      <w:proofErr w:type="spellEnd"/>
      <w:r w:rsidR="009B6091">
        <w:rPr>
          <w:sz w:val="28"/>
          <w:szCs w:val="28"/>
        </w:rPr>
        <w:t xml:space="preserve"> Длинный чулок</w:t>
      </w:r>
      <w:proofErr w:type="gramStart"/>
      <w:r w:rsidR="009B6091">
        <w:rPr>
          <w:sz w:val="28"/>
          <w:szCs w:val="28"/>
        </w:rPr>
        <w:t xml:space="preserve">., </w:t>
      </w:r>
      <w:proofErr w:type="gramEnd"/>
      <w:r w:rsidR="009B6091">
        <w:rPr>
          <w:sz w:val="28"/>
          <w:szCs w:val="28"/>
        </w:rPr>
        <w:t>Н. Волков Волшебник изумрудного города.</w:t>
      </w:r>
    </w:p>
    <w:p w:rsidR="0050384C" w:rsidRDefault="00FC14CF" w:rsidP="00C0109A">
      <w:pPr>
        <w:rPr>
          <w:rFonts w:ascii="Times New Roman" w:hAnsi="Times New Roman" w:cs="Times New Roman"/>
          <w:sz w:val="28"/>
          <w:szCs w:val="28"/>
        </w:rPr>
      </w:pPr>
      <w:r w:rsidRPr="00FC14CF">
        <w:rPr>
          <w:rFonts w:ascii="Times New Roman" w:hAnsi="Times New Roman" w:cs="Times New Roman"/>
          <w:sz w:val="28"/>
          <w:szCs w:val="28"/>
        </w:rPr>
        <w:t>Особое внимание в этом году было уделено работе по пропаганде правил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71A">
        <w:rPr>
          <w:rFonts w:ascii="Times New Roman" w:hAnsi="Times New Roman" w:cs="Times New Roman"/>
          <w:sz w:val="28"/>
          <w:szCs w:val="28"/>
        </w:rPr>
        <w:t xml:space="preserve">Библиотекарь вела </w:t>
      </w:r>
      <w:r w:rsidR="006178BA">
        <w:rPr>
          <w:rFonts w:ascii="Times New Roman" w:hAnsi="Times New Roman" w:cs="Times New Roman"/>
          <w:sz w:val="28"/>
          <w:szCs w:val="28"/>
        </w:rPr>
        <w:t>внеклассную работу по пропаганде ПДД</w:t>
      </w:r>
      <w:r w:rsidR="00D8571A">
        <w:rPr>
          <w:rFonts w:ascii="Times New Roman" w:hAnsi="Times New Roman" w:cs="Times New Roman"/>
          <w:sz w:val="28"/>
          <w:szCs w:val="28"/>
        </w:rPr>
        <w:t xml:space="preserve">   </w:t>
      </w:r>
      <w:r w:rsidR="00B03B1C">
        <w:rPr>
          <w:rFonts w:ascii="Times New Roman" w:hAnsi="Times New Roman" w:cs="Times New Roman"/>
          <w:sz w:val="28"/>
          <w:szCs w:val="28"/>
        </w:rPr>
        <w:t xml:space="preserve"> </w:t>
      </w:r>
      <w:r w:rsidR="00F5642E">
        <w:rPr>
          <w:rFonts w:ascii="Times New Roman" w:hAnsi="Times New Roman" w:cs="Times New Roman"/>
          <w:sz w:val="28"/>
          <w:szCs w:val="28"/>
        </w:rPr>
        <w:t>с 7А, 8Б,</w:t>
      </w:r>
      <w:r w:rsidR="0061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9В классами</w:t>
      </w:r>
      <w:r w:rsidR="006178BA">
        <w:rPr>
          <w:rFonts w:ascii="Times New Roman" w:hAnsi="Times New Roman" w:cs="Times New Roman"/>
          <w:sz w:val="28"/>
          <w:szCs w:val="28"/>
        </w:rPr>
        <w:t xml:space="preserve">, </w:t>
      </w:r>
      <w:r w:rsidR="00E26748">
        <w:rPr>
          <w:rFonts w:ascii="Times New Roman" w:hAnsi="Times New Roman" w:cs="Times New Roman"/>
          <w:sz w:val="28"/>
          <w:szCs w:val="28"/>
        </w:rPr>
        <w:t xml:space="preserve"> на которых шел разговор о правилах поведения на дорогах, </w:t>
      </w:r>
      <w:r w:rsidR="006178BA">
        <w:rPr>
          <w:rFonts w:ascii="Times New Roman" w:hAnsi="Times New Roman" w:cs="Times New Roman"/>
          <w:sz w:val="28"/>
          <w:szCs w:val="28"/>
        </w:rPr>
        <w:t>оказанию</w:t>
      </w:r>
      <w:r w:rsidR="00E26748">
        <w:rPr>
          <w:rFonts w:ascii="Times New Roman" w:hAnsi="Times New Roman" w:cs="Times New Roman"/>
          <w:sz w:val="28"/>
          <w:szCs w:val="28"/>
        </w:rPr>
        <w:t xml:space="preserve"> первой помощи пострадавшему, </w:t>
      </w:r>
      <w:r w:rsidR="00E376EB">
        <w:rPr>
          <w:rFonts w:ascii="Times New Roman" w:hAnsi="Times New Roman" w:cs="Times New Roman"/>
          <w:sz w:val="28"/>
          <w:szCs w:val="28"/>
        </w:rPr>
        <w:t>реш</w:t>
      </w:r>
      <w:r w:rsidR="006178BA">
        <w:rPr>
          <w:rFonts w:ascii="Times New Roman" w:hAnsi="Times New Roman" w:cs="Times New Roman"/>
          <w:sz w:val="28"/>
          <w:szCs w:val="28"/>
        </w:rPr>
        <w:t>ались билеты по ПДД, просматривались видео уроки  по Интернету.</w:t>
      </w:r>
    </w:p>
    <w:p w:rsidR="00E26748" w:rsidRDefault="00F5642E" w:rsidP="00C0109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младших школьников проводились библиотечные уроки «Библиотека- город твоих друзей», «Что за прелесть</w:t>
      </w:r>
      <w:r w:rsidR="00E22741">
        <w:rPr>
          <w:rFonts w:ascii="Times New Roman" w:hAnsi="Times New Roman" w:cs="Times New Roman"/>
          <w:sz w:val="28"/>
          <w:szCs w:val="28"/>
        </w:rPr>
        <w:t xml:space="preserve"> - эти сказки»</w:t>
      </w:r>
      <w:r w:rsidR="00E26748">
        <w:rPr>
          <w:sz w:val="28"/>
          <w:szCs w:val="28"/>
        </w:rPr>
        <w:t xml:space="preserve">, «Выбор книг в библиотеке», «Периодические издания для детей» и др. </w:t>
      </w:r>
    </w:p>
    <w:p w:rsidR="00C3430D" w:rsidRDefault="0050384C" w:rsidP="00C0109A">
      <w:pPr>
        <w:rPr>
          <w:sz w:val="28"/>
          <w:szCs w:val="28"/>
        </w:rPr>
      </w:pPr>
      <w:r w:rsidRPr="00F50359">
        <w:rPr>
          <w:sz w:val="28"/>
          <w:szCs w:val="28"/>
        </w:rPr>
        <w:t xml:space="preserve"> </w:t>
      </w:r>
      <w:r w:rsidR="00C3430D">
        <w:rPr>
          <w:sz w:val="28"/>
          <w:szCs w:val="28"/>
        </w:rPr>
        <w:t>С целью создания сборника творческих работ учащихся школы п</w:t>
      </w:r>
      <w:r w:rsidR="00450F17">
        <w:rPr>
          <w:sz w:val="28"/>
          <w:szCs w:val="28"/>
        </w:rPr>
        <w:t xml:space="preserve">родолжился </w:t>
      </w:r>
      <w:r>
        <w:rPr>
          <w:sz w:val="28"/>
          <w:szCs w:val="28"/>
        </w:rPr>
        <w:t>сбор</w:t>
      </w:r>
      <w:r w:rsidR="00450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творческих работ учащихся, принимавших участие в городских </w:t>
      </w:r>
      <w:r w:rsidR="00E22741">
        <w:rPr>
          <w:sz w:val="28"/>
          <w:szCs w:val="28"/>
        </w:rPr>
        <w:t xml:space="preserve">литературных </w:t>
      </w:r>
      <w:r w:rsidR="00E376EB">
        <w:rPr>
          <w:sz w:val="28"/>
          <w:szCs w:val="28"/>
        </w:rPr>
        <w:t>конкурсах</w:t>
      </w:r>
      <w:r w:rsidR="00C3430D">
        <w:rPr>
          <w:sz w:val="28"/>
          <w:szCs w:val="28"/>
        </w:rPr>
        <w:t xml:space="preserve">. </w:t>
      </w:r>
      <w:r>
        <w:rPr>
          <w:sz w:val="28"/>
          <w:szCs w:val="28"/>
        </w:rPr>
        <w:t>В 2014 году был создан 2-й сборник творческих работ, включивший в себя работы 2009- 2014 год</w:t>
      </w:r>
      <w:r w:rsidR="00E22741">
        <w:rPr>
          <w:sz w:val="28"/>
          <w:szCs w:val="28"/>
        </w:rPr>
        <w:t>а.</w:t>
      </w:r>
    </w:p>
    <w:p w:rsidR="00D97531" w:rsidRPr="004A1164" w:rsidRDefault="00D97531" w:rsidP="00D97531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4A1164">
        <w:rPr>
          <w:sz w:val="28"/>
          <w:szCs w:val="28"/>
        </w:rPr>
        <w:t>елась Электронная картотека статей и Электрон</w:t>
      </w:r>
      <w:r>
        <w:rPr>
          <w:sz w:val="28"/>
          <w:szCs w:val="28"/>
        </w:rPr>
        <w:t>ный каталог на фонд библиотеки.</w:t>
      </w:r>
      <w:r w:rsidRPr="00D97531">
        <w:rPr>
          <w:sz w:val="28"/>
          <w:szCs w:val="28"/>
        </w:rPr>
        <w:t xml:space="preserve"> </w:t>
      </w:r>
    </w:p>
    <w:p w:rsidR="00D97531" w:rsidRDefault="00D97531" w:rsidP="00D97531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4A1164">
        <w:rPr>
          <w:sz w:val="28"/>
          <w:szCs w:val="28"/>
        </w:rPr>
        <w:t xml:space="preserve"> выступала с пропагандой работы своей библиотеки перед </w:t>
      </w:r>
      <w:r>
        <w:rPr>
          <w:sz w:val="28"/>
          <w:szCs w:val="28"/>
        </w:rPr>
        <w:t xml:space="preserve"> библиотекарями школ города. </w:t>
      </w:r>
      <w:r w:rsidRPr="004A1164">
        <w:rPr>
          <w:sz w:val="28"/>
          <w:szCs w:val="28"/>
        </w:rPr>
        <w:t xml:space="preserve">Услугами </w:t>
      </w:r>
      <w:r>
        <w:rPr>
          <w:sz w:val="28"/>
          <w:szCs w:val="28"/>
        </w:rPr>
        <w:t>библиотеки</w:t>
      </w:r>
      <w:r w:rsidRPr="004A1164">
        <w:rPr>
          <w:sz w:val="28"/>
          <w:szCs w:val="28"/>
        </w:rPr>
        <w:t xml:space="preserve"> пользуются жители микрорайона</w:t>
      </w:r>
      <w:proofErr w:type="gramStart"/>
      <w:r w:rsidRPr="004A116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мамы, папы, бабушки, дедушки, работники детских садов и стадиона «Торпедо».По пропаганде здорового образа жизни в библиотеке действует Постоянная книжная выставка « Если хочешь быть здоров»</w:t>
      </w:r>
      <w:r w:rsidR="004D47C9">
        <w:rPr>
          <w:sz w:val="28"/>
          <w:szCs w:val="28"/>
        </w:rPr>
        <w:t>.</w:t>
      </w:r>
    </w:p>
    <w:p w:rsidR="004D47C9" w:rsidRPr="00450F17" w:rsidRDefault="004D47C9" w:rsidP="00D97531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>Библиотекарь приняла участие в конкурсе: «Компьютерное долголетие» среди пенсионеров Амурской области и заняла 2 место как начинающий пользователь.</w:t>
      </w:r>
    </w:p>
    <w:p w:rsidR="00261DB6" w:rsidRPr="00BE6147" w:rsidRDefault="00E22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чтения учащихся МОАУ СО</w:t>
      </w:r>
      <w:r w:rsidR="00195C93" w:rsidRPr="00BE6147">
        <w:rPr>
          <w:rFonts w:ascii="Times New Roman" w:hAnsi="Times New Roman" w:cs="Times New Roman"/>
          <w:b/>
          <w:sz w:val="28"/>
          <w:szCs w:val="28"/>
        </w:rPr>
        <w:t xml:space="preserve">Ш№192 </w:t>
      </w:r>
      <w:r w:rsidR="00BC174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95C93" w:rsidRPr="00BE6147">
        <w:rPr>
          <w:rFonts w:ascii="Times New Roman" w:hAnsi="Times New Roman" w:cs="Times New Roman"/>
          <w:b/>
          <w:sz w:val="28"/>
          <w:szCs w:val="28"/>
        </w:rPr>
        <w:t>2014-2015 учебный г</w:t>
      </w:r>
      <w:r w:rsidR="00BC1748">
        <w:rPr>
          <w:rFonts w:ascii="Times New Roman" w:hAnsi="Times New Roman" w:cs="Times New Roman"/>
          <w:b/>
          <w:sz w:val="28"/>
          <w:szCs w:val="28"/>
        </w:rPr>
        <w:t>од</w:t>
      </w:r>
    </w:p>
    <w:p w:rsidR="003224A0" w:rsidRDefault="0019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школьной библиотеки в принципе отличается от работы массовой библиотеки тем, что все наши ученики потенциально являются читателями школьной библиотеки,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пользуются фондом учебной литературы. Итак</w:t>
      </w:r>
      <w:r w:rsidR="00E4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школьной библиотеке</w:t>
      </w:r>
      <w:r w:rsidR="00E46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стопроцентный охват детей чтением. Другое дело, многие ли из них становятся читателями научно-популярной и художественной литературы?  </w:t>
      </w:r>
      <w:r w:rsidR="003224A0">
        <w:rPr>
          <w:rFonts w:ascii="Times New Roman" w:hAnsi="Times New Roman" w:cs="Times New Roman"/>
          <w:sz w:val="28"/>
          <w:szCs w:val="28"/>
        </w:rPr>
        <w:t xml:space="preserve"> В нашей библиотеке с 2010 года </w:t>
      </w:r>
      <w:r w:rsidR="00146D99">
        <w:rPr>
          <w:rFonts w:ascii="Times New Roman" w:hAnsi="Times New Roman" w:cs="Times New Roman"/>
          <w:sz w:val="28"/>
          <w:szCs w:val="28"/>
        </w:rPr>
        <w:t>действует</w:t>
      </w:r>
      <w:r w:rsidR="003224A0">
        <w:rPr>
          <w:rFonts w:ascii="Times New Roman" w:hAnsi="Times New Roman" w:cs="Times New Roman"/>
          <w:sz w:val="28"/>
          <w:szCs w:val="28"/>
        </w:rPr>
        <w:t xml:space="preserve"> электронный абонемент, по которому можно проследить состав читателей по категориям. </w:t>
      </w:r>
      <w:r w:rsidR="00E467CC">
        <w:rPr>
          <w:rFonts w:ascii="Times New Roman" w:hAnsi="Times New Roman" w:cs="Times New Roman"/>
          <w:sz w:val="28"/>
          <w:szCs w:val="28"/>
        </w:rPr>
        <w:t>Читателей в библиотеке н</w:t>
      </w:r>
      <w:r w:rsidR="00146D99">
        <w:rPr>
          <w:rFonts w:ascii="Times New Roman" w:hAnsi="Times New Roman" w:cs="Times New Roman"/>
          <w:sz w:val="28"/>
          <w:szCs w:val="28"/>
        </w:rPr>
        <w:t>а 22.05</w:t>
      </w:r>
      <w:r w:rsidR="00450F17">
        <w:rPr>
          <w:rFonts w:ascii="Times New Roman" w:hAnsi="Times New Roman" w:cs="Times New Roman"/>
          <w:sz w:val="28"/>
          <w:szCs w:val="28"/>
        </w:rPr>
        <w:t>.2015 года  числится 1141</w:t>
      </w:r>
      <w:r w:rsidR="00E467CC">
        <w:rPr>
          <w:rFonts w:ascii="Times New Roman" w:hAnsi="Times New Roman" w:cs="Times New Roman"/>
          <w:sz w:val="28"/>
          <w:szCs w:val="28"/>
        </w:rPr>
        <w:t xml:space="preserve"> че</w:t>
      </w:r>
      <w:r w:rsidR="00450F17">
        <w:rPr>
          <w:rFonts w:ascii="Times New Roman" w:hAnsi="Times New Roman" w:cs="Times New Roman"/>
          <w:sz w:val="28"/>
          <w:szCs w:val="28"/>
        </w:rPr>
        <w:t>ловека. Из них учащихся -   1040</w:t>
      </w:r>
      <w:r w:rsidR="003547EE">
        <w:rPr>
          <w:rFonts w:ascii="Times New Roman" w:hAnsi="Times New Roman" w:cs="Times New Roman"/>
          <w:sz w:val="28"/>
          <w:szCs w:val="28"/>
        </w:rPr>
        <w:t xml:space="preserve"> , учителей  54 </w:t>
      </w:r>
      <w:r w:rsidR="00E467CC">
        <w:rPr>
          <w:rFonts w:ascii="Times New Roman" w:hAnsi="Times New Roman" w:cs="Times New Roman"/>
          <w:sz w:val="28"/>
          <w:szCs w:val="28"/>
        </w:rPr>
        <w:t>, прочих  47.</w:t>
      </w:r>
    </w:p>
    <w:p w:rsidR="003224A0" w:rsidRDefault="00E4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Читатели у</w:t>
      </w:r>
      <w:r w:rsidR="003224A0">
        <w:rPr>
          <w:rFonts w:ascii="Times New Roman" w:hAnsi="Times New Roman" w:cs="Times New Roman"/>
          <w:sz w:val="28"/>
          <w:szCs w:val="28"/>
        </w:rPr>
        <w:t>чащиеся-</w:t>
      </w:r>
      <w:r w:rsidR="00450F17">
        <w:rPr>
          <w:rFonts w:ascii="Times New Roman" w:hAnsi="Times New Roman" w:cs="Times New Roman"/>
          <w:sz w:val="28"/>
          <w:szCs w:val="28"/>
        </w:rPr>
        <w:t>1040</w:t>
      </w:r>
    </w:p>
    <w:p w:rsidR="003547EE" w:rsidRDefault="003547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параллели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1" w:type="dxa"/>
          </w:tcPr>
          <w:p w:rsidR="0065644E" w:rsidRDefault="0045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644E" w:rsidTr="0065644E"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190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6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5644E" w:rsidRDefault="0065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6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F17" w:rsidTr="0065644E">
        <w:tc>
          <w:tcPr>
            <w:tcW w:w="3190" w:type="dxa"/>
          </w:tcPr>
          <w:p w:rsidR="00450F17" w:rsidRDefault="0045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190" w:type="dxa"/>
          </w:tcPr>
          <w:p w:rsidR="00450F17" w:rsidRDefault="004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50F17" w:rsidRDefault="0045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0F17" w:rsidTr="0065644E">
        <w:tc>
          <w:tcPr>
            <w:tcW w:w="3190" w:type="dxa"/>
          </w:tcPr>
          <w:p w:rsidR="00450F17" w:rsidRDefault="0045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</w:tcPr>
          <w:p w:rsidR="00450F17" w:rsidRDefault="004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50F17" w:rsidRDefault="0045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467CC" w:rsidTr="0065644E">
        <w:tc>
          <w:tcPr>
            <w:tcW w:w="3190" w:type="dxa"/>
          </w:tcPr>
          <w:p w:rsidR="00E467CC" w:rsidRDefault="00E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E467CC" w:rsidRDefault="00E4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3191" w:type="dxa"/>
          </w:tcPr>
          <w:p w:rsidR="00E467CC" w:rsidRDefault="00232A68" w:rsidP="000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1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</w:tbl>
    <w:p w:rsidR="00450F17" w:rsidRDefault="00450F17">
      <w:pPr>
        <w:rPr>
          <w:rFonts w:ascii="Times New Roman" w:hAnsi="Times New Roman" w:cs="Times New Roman"/>
          <w:sz w:val="28"/>
          <w:szCs w:val="28"/>
        </w:rPr>
      </w:pPr>
    </w:p>
    <w:p w:rsidR="00195C93" w:rsidRDefault="00E4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существует еще один немаловажный вопрос - </w:t>
      </w:r>
      <w:r w:rsidR="00195C93">
        <w:rPr>
          <w:rFonts w:ascii="Times New Roman" w:hAnsi="Times New Roman" w:cs="Times New Roman"/>
          <w:sz w:val="28"/>
          <w:szCs w:val="28"/>
        </w:rPr>
        <w:t>становятся ли они постоянными читателями с активным посещением библиотеки?</w:t>
      </w:r>
      <w:r w:rsidR="00146D99">
        <w:rPr>
          <w:rFonts w:ascii="Times New Roman" w:hAnsi="Times New Roman" w:cs="Times New Roman"/>
          <w:sz w:val="28"/>
          <w:szCs w:val="28"/>
        </w:rPr>
        <w:t xml:space="preserve"> На 22.05</w:t>
      </w:r>
      <w:r>
        <w:rPr>
          <w:rFonts w:ascii="Times New Roman" w:hAnsi="Times New Roman" w:cs="Times New Roman"/>
          <w:sz w:val="28"/>
          <w:szCs w:val="28"/>
        </w:rPr>
        <w:t>.2015 года количество посещений в библиотеку</w:t>
      </w:r>
      <w:r w:rsidR="00F60D9F">
        <w:rPr>
          <w:rFonts w:ascii="Times New Roman" w:hAnsi="Times New Roman" w:cs="Times New Roman"/>
          <w:sz w:val="28"/>
          <w:szCs w:val="28"/>
        </w:rPr>
        <w:t xml:space="preserve"> </w:t>
      </w:r>
      <w:r w:rsidR="00BE6147">
        <w:rPr>
          <w:rFonts w:ascii="Times New Roman" w:hAnsi="Times New Roman" w:cs="Times New Roman"/>
          <w:sz w:val="28"/>
          <w:szCs w:val="28"/>
        </w:rPr>
        <w:t xml:space="preserve">с целью получения необходимой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60D9F">
        <w:rPr>
          <w:rFonts w:ascii="Times New Roman" w:hAnsi="Times New Roman" w:cs="Times New Roman"/>
          <w:sz w:val="28"/>
          <w:szCs w:val="28"/>
        </w:rPr>
        <w:t>4062. Средня</w:t>
      </w:r>
      <w:r w:rsidR="00BE6147">
        <w:rPr>
          <w:rFonts w:ascii="Times New Roman" w:hAnsi="Times New Roman" w:cs="Times New Roman"/>
          <w:sz w:val="28"/>
          <w:szCs w:val="28"/>
        </w:rPr>
        <w:t>я посещаемость в библиотеку – 4</w:t>
      </w:r>
      <w:r w:rsidR="00F60D9F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F60D9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60D9F">
        <w:rPr>
          <w:rFonts w:ascii="Times New Roman" w:hAnsi="Times New Roman" w:cs="Times New Roman"/>
          <w:sz w:val="28"/>
          <w:szCs w:val="28"/>
        </w:rPr>
        <w:t xml:space="preserve"> каждый читатель 4 раза за исследуемый промежуток времени пос</w:t>
      </w:r>
      <w:r w:rsidR="00232A68">
        <w:rPr>
          <w:rFonts w:ascii="Times New Roman" w:hAnsi="Times New Roman" w:cs="Times New Roman"/>
          <w:sz w:val="28"/>
          <w:szCs w:val="28"/>
        </w:rPr>
        <w:t>етил библиотеку. Конечно, эти цифры занижены, т.к. р</w:t>
      </w:r>
      <w:r w:rsidR="00F60D9F">
        <w:rPr>
          <w:rFonts w:ascii="Times New Roman" w:hAnsi="Times New Roman" w:cs="Times New Roman"/>
          <w:sz w:val="28"/>
          <w:szCs w:val="28"/>
        </w:rPr>
        <w:t>ебенок идет брать книгу</w:t>
      </w:r>
      <w:r w:rsidR="00BC0BCC">
        <w:rPr>
          <w:rFonts w:ascii="Times New Roman" w:hAnsi="Times New Roman" w:cs="Times New Roman"/>
          <w:sz w:val="28"/>
          <w:szCs w:val="28"/>
        </w:rPr>
        <w:t xml:space="preserve"> </w:t>
      </w:r>
      <w:r w:rsidR="00F60D9F">
        <w:rPr>
          <w:rFonts w:ascii="Times New Roman" w:hAnsi="Times New Roman" w:cs="Times New Roman"/>
          <w:sz w:val="28"/>
          <w:szCs w:val="28"/>
        </w:rPr>
        <w:t>с друзьями</w:t>
      </w:r>
      <w:proofErr w:type="gramStart"/>
      <w:r w:rsidR="00F60D9F">
        <w:rPr>
          <w:rFonts w:ascii="Times New Roman" w:hAnsi="Times New Roman" w:cs="Times New Roman"/>
          <w:sz w:val="28"/>
          <w:szCs w:val="28"/>
        </w:rPr>
        <w:t xml:space="preserve"> </w:t>
      </w:r>
      <w:r w:rsidR="00232A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32A68">
        <w:rPr>
          <w:rFonts w:ascii="Times New Roman" w:hAnsi="Times New Roman" w:cs="Times New Roman"/>
          <w:sz w:val="28"/>
          <w:szCs w:val="28"/>
        </w:rPr>
        <w:t xml:space="preserve"> </w:t>
      </w:r>
      <w:r w:rsidR="00F60D9F">
        <w:rPr>
          <w:rFonts w:ascii="Times New Roman" w:hAnsi="Times New Roman" w:cs="Times New Roman"/>
          <w:sz w:val="28"/>
          <w:szCs w:val="28"/>
        </w:rPr>
        <w:t>4-5 человек вместе с ним идут в библиотеку просто полистать журналы, посидеть в библиотеке, порыться в книгах вместе с другом. Помимо этого в библиотеке систематически проходят библиотечные у</w:t>
      </w:r>
      <w:r w:rsidR="00232A68">
        <w:rPr>
          <w:rFonts w:ascii="Times New Roman" w:hAnsi="Times New Roman" w:cs="Times New Roman"/>
          <w:sz w:val="28"/>
          <w:szCs w:val="28"/>
        </w:rPr>
        <w:t>роки, внеклассные мероприятия. Е</w:t>
      </w:r>
      <w:r w:rsidR="00F60D9F">
        <w:rPr>
          <w:rFonts w:ascii="Times New Roman" w:hAnsi="Times New Roman" w:cs="Times New Roman"/>
          <w:sz w:val="28"/>
          <w:szCs w:val="28"/>
        </w:rPr>
        <w:t xml:space="preserve">сли считать коллективные посещения библиотеки, которые составили </w:t>
      </w:r>
      <w:r w:rsidR="00232A68">
        <w:rPr>
          <w:rFonts w:ascii="Times New Roman" w:hAnsi="Times New Roman" w:cs="Times New Roman"/>
          <w:sz w:val="28"/>
          <w:szCs w:val="28"/>
        </w:rPr>
        <w:t>–</w:t>
      </w:r>
      <w:r w:rsidR="00F60D9F">
        <w:rPr>
          <w:rFonts w:ascii="Times New Roman" w:hAnsi="Times New Roman" w:cs="Times New Roman"/>
          <w:sz w:val="28"/>
          <w:szCs w:val="28"/>
        </w:rPr>
        <w:t xml:space="preserve"> </w:t>
      </w:r>
      <w:r w:rsidR="00232A68">
        <w:rPr>
          <w:rFonts w:ascii="Times New Roman" w:hAnsi="Times New Roman" w:cs="Times New Roman"/>
          <w:sz w:val="28"/>
          <w:szCs w:val="28"/>
        </w:rPr>
        <w:t>1608  и приплюсовать посещения читального зала</w:t>
      </w:r>
      <w:r w:rsidR="00550F5D">
        <w:rPr>
          <w:rFonts w:ascii="Times New Roman" w:hAnsi="Times New Roman" w:cs="Times New Roman"/>
          <w:sz w:val="28"/>
          <w:szCs w:val="28"/>
        </w:rPr>
        <w:t>,</w:t>
      </w:r>
      <w:r w:rsidR="00232A68">
        <w:rPr>
          <w:rFonts w:ascii="Times New Roman" w:hAnsi="Times New Roman" w:cs="Times New Roman"/>
          <w:sz w:val="28"/>
          <w:szCs w:val="28"/>
        </w:rPr>
        <w:t xml:space="preserve"> посещения библиотеки составят более</w:t>
      </w:r>
      <w:r w:rsidR="004E4258">
        <w:rPr>
          <w:rFonts w:ascii="Times New Roman" w:hAnsi="Times New Roman" w:cs="Times New Roman"/>
          <w:sz w:val="28"/>
          <w:szCs w:val="28"/>
        </w:rPr>
        <w:t xml:space="preserve"> 1</w:t>
      </w:r>
      <w:r w:rsidR="00BC0BCC">
        <w:rPr>
          <w:rFonts w:ascii="Times New Roman" w:hAnsi="Times New Roman" w:cs="Times New Roman"/>
          <w:sz w:val="28"/>
          <w:szCs w:val="28"/>
        </w:rPr>
        <w:t>1410</w:t>
      </w:r>
      <w:r w:rsidR="000749AE">
        <w:rPr>
          <w:rFonts w:ascii="Times New Roman" w:hAnsi="Times New Roman" w:cs="Times New Roman"/>
          <w:sz w:val="28"/>
          <w:szCs w:val="28"/>
        </w:rPr>
        <w:t xml:space="preserve">  и средняя посещаемость </w:t>
      </w:r>
      <w:r w:rsidR="00550F5D">
        <w:rPr>
          <w:rFonts w:ascii="Times New Roman" w:hAnsi="Times New Roman" w:cs="Times New Roman"/>
          <w:sz w:val="28"/>
          <w:szCs w:val="28"/>
        </w:rPr>
        <w:t xml:space="preserve">вырастет до </w:t>
      </w:r>
      <w:r w:rsidR="000749AE">
        <w:rPr>
          <w:rFonts w:ascii="Times New Roman" w:hAnsi="Times New Roman" w:cs="Times New Roman"/>
          <w:sz w:val="28"/>
          <w:szCs w:val="28"/>
        </w:rPr>
        <w:t xml:space="preserve"> </w:t>
      </w:r>
      <w:r w:rsidR="00BC0BCC">
        <w:rPr>
          <w:rFonts w:ascii="Times New Roman" w:hAnsi="Times New Roman" w:cs="Times New Roman"/>
          <w:sz w:val="28"/>
          <w:szCs w:val="28"/>
        </w:rPr>
        <w:t>10</w:t>
      </w:r>
    </w:p>
    <w:p w:rsidR="000749AE" w:rsidRDefault="0007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</w:t>
      </w:r>
      <w:r w:rsidR="00A30F07">
        <w:rPr>
          <w:rFonts w:ascii="Times New Roman" w:hAnsi="Times New Roman" w:cs="Times New Roman"/>
          <w:sz w:val="28"/>
          <w:szCs w:val="28"/>
        </w:rPr>
        <w:t>о библиот</w:t>
      </w:r>
      <w:r w:rsidR="00550F5D">
        <w:rPr>
          <w:rFonts w:ascii="Times New Roman" w:hAnsi="Times New Roman" w:cs="Times New Roman"/>
          <w:sz w:val="28"/>
          <w:szCs w:val="28"/>
        </w:rPr>
        <w:t>еку посещают от 3</w:t>
      </w:r>
      <w:r w:rsidR="00E22741">
        <w:rPr>
          <w:rFonts w:ascii="Times New Roman" w:hAnsi="Times New Roman" w:cs="Times New Roman"/>
          <w:sz w:val="28"/>
          <w:szCs w:val="28"/>
        </w:rPr>
        <w:t xml:space="preserve">0 до </w:t>
      </w:r>
      <w:r w:rsidR="00550F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читателей, причем некоторые приходят каждую перемну и подсчитать эти посещения </w:t>
      </w:r>
      <w:r w:rsidR="00BE6147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нет возможн</w:t>
      </w:r>
      <w:r w:rsidR="00BE6147">
        <w:rPr>
          <w:rFonts w:ascii="Times New Roman" w:hAnsi="Times New Roman" w:cs="Times New Roman"/>
          <w:sz w:val="28"/>
          <w:szCs w:val="28"/>
        </w:rPr>
        <w:t xml:space="preserve">ости т.к. </w:t>
      </w:r>
      <w:r w:rsidR="00550F5D">
        <w:rPr>
          <w:rFonts w:ascii="Times New Roman" w:hAnsi="Times New Roman" w:cs="Times New Roman"/>
          <w:sz w:val="28"/>
          <w:szCs w:val="28"/>
        </w:rPr>
        <w:t>в библиотеке  остался один работник на 3 зала</w:t>
      </w:r>
      <w:proofErr w:type="gramStart"/>
      <w:r w:rsidR="00550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0A72">
        <w:rPr>
          <w:rFonts w:ascii="Times New Roman" w:hAnsi="Times New Roman" w:cs="Times New Roman"/>
          <w:sz w:val="28"/>
          <w:szCs w:val="28"/>
        </w:rPr>
        <w:t xml:space="preserve"> -</w:t>
      </w:r>
      <w:r w:rsidR="00BE6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1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E6147">
        <w:rPr>
          <w:rFonts w:ascii="Times New Roman" w:hAnsi="Times New Roman" w:cs="Times New Roman"/>
          <w:sz w:val="28"/>
          <w:szCs w:val="28"/>
        </w:rPr>
        <w:t>итальный</w:t>
      </w:r>
      <w:r w:rsidR="003E0A72">
        <w:rPr>
          <w:rFonts w:ascii="Times New Roman" w:hAnsi="Times New Roman" w:cs="Times New Roman"/>
          <w:sz w:val="28"/>
          <w:szCs w:val="28"/>
        </w:rPr>
        <w:t xml:space="preserve"> зал, абонемент, фонд учебников. </w:t>
      </w:r>
      <w:r w:rsidR="003547EE">
        <w:rPr>
          <w:rFonts w:ascii="Times New Roman" w:hAnsi="Times New Roman" w:cs="Times New Roman"/>
          <w:sz w:val="28"/>
          <w:szCs w:val="28"/>
        </w:rPr>
        <w:t>Н</w:t>
      </w:r>
      <w:r w:rsidR="00BE6147">
        <w:rPr>
          <w:rFonts w:ascii="Times New Roman" w:hAnsi="Times New Roman" w:cs="Times New Roman"/>
          <w:sz w:val="28"/>
          <w:szCs w:val="28"/>
        </w:rPr>
        <w:t>аша б</w:t>
      </w:r>
      <w:r>
        <w:rPr>
          <w:rFonts w:ascii="Times New Roman" w:hAnsi="Times New Roman" w:cs="Times New Roman"/>
          <w:sz w:val="28"/>
          <w:szCs w:val="28"/>
        </w:rPr>
        <w:t>иблиотек</w:t>
      </w:r>
      <w:r w:rsidR="00BE6147">
        <w:rPr>
          <w:rFonts w:ascii="Times New Roman" w:hAnsi="Times New Roman" w:cs="Times New Roman"/>
          <w:sz w:val="28"/>
          <w:szCs w:val="28"/>
        </w:rPr>
        <w:t xml:space="preserve">а предоставляет своим читателям, </w:t>
      </w:r>
      <w:r>
        <w:rPr>
          <w:rFonts w:ascii="Times New Roman" w:hAnsi="Times New Roman" w:cs="Times New Roman"/>
          <w:sz w:val="28"/>
          <w:szCs w:val="28"/>
        </w:rPr>
        <w:t>помимо пользования книжным фондом</w:t>
      </w:r>
      <w:r w:rsidR="00BE6147">
        <w:rPr>
          <w:rFonts w:ascii="Times New Roman" w:hAnsi="Times New Roman" w:cs="Times New Roman"/>
          <w:sz w:val="28"/>
          <w:szCs w:val="28"/>
        </w:rPr>
        <w:t>,</w:t>
      </w:r>
      <w:r w:rsidR="009149C8">
        <w:rPr>
          <w:rFonts w:ascii="Times New Roman" w:hAnsi="Times New Roman" w:cs="Times New Roman"/>
          <w:sz w:val="28"/>
          <w:szCs w:val="28"/>
        </w:rPr>
        <w:t xml:space="preserve"> возможность вывести информацию на печать, поработать на компьютере, в Интернете. </w:t>
      </w:r>
      <w:r w:rsidR="00BE6147">
        <w:rPr>
          <w:rFonts w:ascii="Times New Roman" w:hAnsi="Times New Roman" w:cs="Times New Roman"/>
          <w:sz w:val="28"/>
          <w:szCs w:val="28"/>
        </w:rPr>
        <w:t>И ребята этим активно пользуются.</w:t>
      </w:r>
    </w:p>
    <w:p w:rsidR="009149C8" w:rsidRDefault="00BE6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интересует, что же читают современные дети? Знатоки детской литературы</w:t>
      </w:r>
      <w:r w:rsidR="00E22741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8E70A4">
        <w:rPr>
          <w:rFonts w:ascii="Times New Roman" w:hAnsi="Times New Roman" w:cs="Times New Roman"/>
          <w:sz w:val="28"/>
          <w:szCs w:val="28"/>
        </w:rPr>
        <w:t xml:space="preserve"> Интернета</w:t>
      </w:r>
      <w:r>
        <w:rPr>
          <w:rFonts w:ascii="Times New Roman" w:hAnsi="Times New Roman" w:cs="Times New Roman"/>
          <w:sz w:val="28"/>
          <w:szCs w:val="28"/>
        </w:rPr>
        <w:t xml:space="preserve">, на сайтах библиотек </w:t>
      </w:r>
      <w:r w:rsidR="008E70A4">
        <w:rPr>
          <w:rFonts w:ascii="Times New Roman" w:hAnsi="Times New Roman" w:cs="Times New Roman"/>
          <w:sz w:val="28"/>
          <w:szCs w:val="28"/>
        </w:rPr>
        <w:t>предлагают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0A4">
        <w:rPr>
          <w:rFonts w:ascii="Times New Roman" w:hAnsi="Times New Roman" w:cs="Times New Roman"/>
          <w:sz w:val="28"/>
          <w:szCs w:val="28"/>
        </w:rPr>
        <w:t>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детской литературы, </w:t>
      </w:r>
      <w:r w:rsidR="008E70A4">
        <w:rPr>
          <w:rFonts w:ascii="Times New Roman" w:hAnsi="Times New Roman" w:cs="Times New Roman"/>
          <w:sz w:val="28"/>
          <w:szCs w:val="28"/>
        </w:rPr>
        <w:t>которой нет в фондах наших библиотек. Комплектование фондов практически уже не одно десятилетие отсутствует. То, что поступало на протяжении последних 2-х десятков лет -  это литература н</w:t>
      </w:r>
      <w:r w:rsidR="00DA746A">
        <w:rPr>
          <w:rFonts w:ascii="Times New Roman" w:hAnsi="Times New Roman" w:cs="Times New Roman"/>
          <w:sz w:val="28"/>
          <w:szCs w:val="28"/>
        </w:rPr>
        <w:t>аучно-познавательного характера, х</w:t>
      </w:r>
      <w:r w:rsidR="008E70A4">
        <w:rPr>
          <w:rFonts w:ascii="Times New Roman" w:hAnsi="Times New Roman" w:cs="Times New Roman"/>
          <w:sz w:val="28"/>
          <w:szCs w:val="28"/>
        </w:rPr>
        <w:t>удожественной литературы – совсем немного</w:t>
      </w:r>
      <w:r w:rsidR="00E2274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22741">
        <w:rPr>
          <w:rFonts w:ascii="Times New Roman" w:hAnsi="Times New Roman" w:cs="Times New Roman"/>
          <w:sz w:val="28"/>
          <w:szCs w:val="28"/>
        </w:rPr>
        <w:t xml:space="preserve"> </w:t>
      </w:r>
      <w:r w:rsidR="008E70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70A4">
        <w:rPr>
          <w:rFonts w:ascii="Times New Roman" w:hAnsi="Times New Roman" w:cs="Times New Roman"/>
          <w:sz w:val="28"/>
          <w:szCs w:val="28"/>
        </w:rPr>
        <w:t xml:space="preserve"> Это сборники приключенческой литературы Екатерины Вильмонт, несколько экземпляров программных произведений Пушкина, </w:t>
      </w:r>
      <w:proofErr w:type="spellStart"/>
      <w:r w:rsidR="008E70A4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8E70A4">
        <w:rPr>
          <w:rFonts w:ascii="Times New Roman" w:hAnsi="Times New Roman" w:cs="Times New Roman"/>
          <w:sz w:val="28"/>
          <w:szCs w:val="28"/>
        </w:rPr>
        <w:t xml:space="preserve">, Булгакова, Пастернака, </w:t>
      </w:r>
      <w:r w:rsidR="00943420">
        <w:rPr>
          <w:rFonts w:ascii="Times New Roman" w:hAnsi="Times New Roman" w:cs="Times New Roman"/>
          <w:sz w:val="28"/>
          <w:szCs w:val="28"/>
        </w:rPr>
        <w:t xml:space="preserve">Толстого, </w:t>
      </w:r>
      <w:r w:rsidR="008E70A4">
        <w:rPr>
          <w:rFonts w:ascii="Times New Roman" w:hAnsi="Times New Roman" w:cs="Times New Roman"/>
          <w:sz w:val="28"/>
          <w:szCs w:val="28"/>
        </w:rPr>
        <w:t>Гоголя</w:t>
      </w:r>
      <w:r w:rsidR="00943420">
        <w:rPr>
          <w:rFonts w:ascii="Times New Roman" w:hAnsi="Times New Roman" w:cs="Times New Roman"/>
          <w:sz w:val="28"/>
          <w:szCs w:val="28"/>
        </w:rPr>
        <w:t>, Ахматовой, Бродского,</w:t>
      </w:r>
      <w:r w:rsidR="00270F1B">
        <w:rPr>
          <w:rFonts w:ascii="Times New Roman" w:hAnsi="Times New Roman" w:cs="Times New Roman"/>
          <w:sz w:val="28"/>
          <w:szCs w:val="28"/>
        </w:rPr>
        <w:t xml:space="preserve"> </w:t>
      </w:r>
      <w:r w:rsidR="00943420">
        <w:rPr>
          <w:rFonts w:ascii="Times New Roman" w:hAnsi="Times New Roman" w:cs="Times New Roman"/>
          <w:sz w:val="28"/>
          <w:szCs w:val="28"/>
        </w:rPr>
        <w:t>Гумилева,</w:t>
      </w:r>
      <w:r w:rsidR="00270F1B">
        <w:rPr>
          <w:rFonts w:ascii="Times New Roman" w:hAnsi="Times New Roman" w:cs="Times New Roman"/>
          <w:sz w:val="28"/>
          <w:szCs w:val="28"/>
        </w:rPr>
        <w:t xml:space="preserve"> </w:t>
      </w:r>
      <w:r w:rsidR="00943420">
        <w:rPr>
          <w:rFonts w:ascii="Times New Roman" w:hAnsi="Times New Roman" w:cs="Times New Roman"/>
          <w:sz w:val="28"/>
          <w:szCs w:val="28"/>
        </w:rPr>
        <w:t xml:space="preserve">Мандельштама, </w:t>
      </w:r>
      <w:r w:rsidR="008E70A4">
        <w:rPr>
          <w:rFonts w:ascii="Times New Roman" w:hAnsi="Times New Roman" w:cs="Times New Roman"/>
          <w:sz w:val="28"/>
          <w:szCs w:val="28"/>
        </w:rPr>
        <w:t xml:space="preserve">Хрестоматии 5,6,7,8,9 классы по 10 штук. </w:t>
      </w:r>
      <w:r w:rsidR="00943420">
        <w:rPr>
          <w:rFonts w:ascii="Times New Roman" w:hAnsi="Times New Roman" w:cs="Times New Roman"/>
          <w:sz w:val="28"/>
          <w:szCs w:val="28"/>
        </w:rPr>
        <w:t xml:space="preserve">Из современной зарубежной литературы получили по несколько штук </w:t>
      </w:r>
      <w:proofErr w:type="spellStart"/>
      <w:r w:rsidR="008E70A4">
        <w:rPr>
          <w:rFonts w:ascii="Times New Roman" w:hAnsi="Times New Roman" w:cs="Times New Roman"/>
          <w:sz w:val="28"/>
          <w:szCs w:val="28"/>
        </w:rPr>
        <w:t>Коэлью</w:t>
      </w:r>
      <w:proofErr w:type="spellEnd"/>
      <w:r w:rsidR="008E70A4">
        <w:rPr>
          <w:rFonts w:ascii="Times New Roman" w:hAnsi="Times New Roman" w:cs="Times New Roman"/>
          <w:sz w:val="28"/>
          <w:szCs w:val="28"/>
        </w:rPr>
        <w:t>, Пелевин</w:t>
      </w:r>
      <w:r w:rsidR="00943420">
        <w:rPr>
          <w:rFonts w:ascii="Times New Roman" w:hAnsi="Times New Roman" w:cs="Times New Roman"/>
          <w:sz w:val="28"/>
          <w:szCs w:val="28"/>
        </w:rPr>
        <w:t>а</w:t>
      </w:r>
      <w:r w:rsidR="00DA7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746A">
        <w:rPr>
          <w:rFonts w:ascii="Times New Roman" w:hAnsi="Times New Roman" w:cs="Times New Roman"/>
          <w:sz w:val="28"/>
          <w:szCs w:val="28"/>
        </w:rPr>
        <w:t>Сэли</w:t>
      </w:r>
      <w:r w:rsidR="008E70A4">
        <w:rPr>
          <w:rFonts w:ascii="Times New Roman" w:hAnsi="Times New Roman" w:cs="Times New Roman"/>
          <w:sz w:val="28"/>
          <w:szCs w:val="28"/>
        </w:rPr>
        <w:t>джер</w:t>
      </w:r>
      <w:r w:rsidR="009434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70A4">
        <w:rPr>
          <w:rFonts w:ascii="Times New Roman" w:hAnsi="Times New Roman" w:cs="Times New Roman"/>
          <w:sz w:val="28"/>
          <w:szCs w:val="28"/>
        </w:rPr>
        <w:t>, Камю</w:t>
      </w:r>
      <w:r w:rsidR="00943420">
        <w:rPr>
          <w:rFonts w:ascii="Times New Roman" w:hAnsi="Times New Roman" w:cs="Times New Roman"/>
          <w:sz w:val="28"/>
          <w:szCs w:val="28"/>
        </w:rPr>
        <w:t>, Маркеса. Конечно, отрадно, что хоть что-то имеется в фондах. Но к</w:t>
      </w:r>
      <w:r w:rsidR="00DA746A">
        <w:rPr>
          <w:rFonts w:ascii="Times New Roman" w:hAnsi="Times New Roman" w:cs="Times New Roman"/>
          <w:sz w:val="28"/>
          <w:szCs w:val="28"/>
        </w:rPr>
        <w:t xml:space="preserve">огда дети спрашивают современных детских писателей, которых нет в библиотеке, очень стыдно отказывать ребенку. </w:t>
      </w:r>
      <w:r w:rsidR="009149C8">
        <w:rPr>
          <w:rFonts w:ascii="Times New Roman" w:hAnsi="Times New Roman" w:cs="Times New Roman"/>
          <w:sz w:val="28"/>
          <w:szCs w:val="28"/>
        </w:rPr>
        <w:t xml:space="preserve">Читатели начальной школы </w:t>
      </w:r>
      <w:r w:rsidR="00DA746A">
        <w:rPr>
          <w:rFonts w:ascii="Times New Roman" w:hAnsi="Times New Roman" w:cs="Times New Roman"/>
          <w:sz w:val="28"/>
          <w:szCs w:val="28"/>
        </w:rPr>
        <w:lastRenderedPageBreak/>
        <w:t xml:space="preserve">спрашивают </w:t>
      </w:r>
      <w:r w:rsidR="009149C8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DA746A">
        <w:rPr>
          <w:rFonts w:ascii="Times New Roman" w:hAnsi="Times New Roman" w:cs="Times New Roman"/>
          <w:sz w:val="28"/>
          <w:szCs w:val="28"/>
        </w:rPr>
        <w:t xml:space="preserve">по внеклассному чтению: Успенского, Носова, </w:t>
      </w:r>
      <w:proofErr w:type="spellStart"/>
      <w:r w:rsidR="00DA746A">
        <w:rPr>
          <w:rFonts w:ascii="Times New Roman" w:hAnsi="Times New Roman" w:cs="Times New Roman"/>
          <w:sz w:val="28"/>
          <w:szCs w:val="28"/>
        </w:rPr>
        <w:t>Сне</w:t>
      </w:r>
      <w:r w:rsidR="00965463">
        <w:rPr>
          <w:rFonts w:ascii="Times New Roman" w:hAnsi="Times New Roman" w:cs="Times New Roman"/>
          <w:sz w:val="28"/>
          <w:szCs w:val="28"/>
        </w:rPr>
        <w:t>жкова</w:t>
      </w:r>
      <w:proofErr w:type="spellEnd"/>
      <w:r w:rsidR="00965463">
        <w:rPr>
          <w:rFonts w:ascii="Times New Roman" w:hAnsi="Times New Roman" w:cs="Times New Roman"/>
          <w:sz w:val="28"/>
          <w:szCs w:val="28"/>
        </w:rPr>
        <w:t>, Бианки</w:t>
      </w:r>
      <w:r w:rsidR="00A30F07">
        <w:rPr>
          <w:rFonts w:ascii="Times New Roman" w:hAnsi="Times New Roman" w:cs="Times New Roman"/>
          <w:sz w:val="28"/>
          <w:szCs w:val="28"/>
        </w:rPr>
        <w:t>,</w:t>
      </w:r>
      <w:r w:rsidR="00965463">
        <w:rPr>
          <w:rFonts w:ascii="Times New Roman" w:hAnsi="Times New Roman" w:cs="Times New Roman"/>
          <w:sz w:val="28"/>
          <w:szCs w:val="28"/>
        </w:rPr>
        <w:t xml:space="preserve"> Г. Сергеева. </w:t>
      </w:r>
      <w:r w:rsidR="00DA746A">
        <w:rPr>
          <w:rFonts w:ascii="Times New Roman" w:hAnsi="Times New Roman" w:cs="Times New Roman"/>
          <w:sz w:val="28"/>
          <w:szCs w:val="28"/>
        </w:rPr>
        <w:t xml:space="preserve"> Их практически нет в библиотеке. Программа внеклассного чтения давно изм</w:t>
      </w:r>
      <w:r w:rsidR="00E22741">
        <w:rPr>
          <w:rFonts w:ascii="Times New Roman" w:hAnsi="Times New Roman" w:cs="Times New Roman"/>
          <w:sz w:val="28"/>
          <w:szCs w:val="28"/>
        </w:rPr>
        <w:t xml:space="preserve">енилась, фонды же библиотек не </w:t>
      </w:r>
      <w:r w:rsidR="00DA746A">
        <w:rPr>
          <w:rFonts w:ascii="Times New Roman" w:hAnsi="Times New Roman" w:cs="Times New Roman"/>
          <w:sz w:val="28"/>
          <w:szCs w:val="28"/>
        </w:rPr>
        <w:t>комплект</w:t>
      </w:r>
      <w:r w:rsidR="00E22741">
        <w:rPr>
          <w:rFonts w:ascii="Times New Roman" w:hAnsi="Times New Roman" w:cs="Times New Roman"/>
          <w:sz w:val="28"/>
          <w:szCs w:val="28"/>
        </w:rPr>
        <w:t>уются</w:t>
      </w:r>
      <w:r w:rsidR="00DA746A">
        <w:rPr>
          <w:rFonts w:ascii="Times New Roman" w:hAnsi="Times New Roman" w:cs="Times New Roman"/>
          <w:sz w:val="28"/>
          <w:szCs w:val="28"/>
        </w:rPr>
        <w:t xml:space="preserve"> литературой в соответствии с этой программой. Ч</w:t>
      </w:r>
      <w:r w:rsidR="009149C8">
        <w:rPr>
          <w:rFonts w:ascii="Times New Roman" w:hAnsi="Times New Roman" w:cs="Times New Roman"/>
          <w:sz w:val="28"/>
          <w:szCs w:val="28"/>
        </w:rPr>
        <w:t xml:space="preserve">тобы решать </w:t>
      </w:r>
      <w:r w:rsidR="00965463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9149C8">
        <w:rPr>
          <w:rFonts w:ascii="Times New Roman" w:hAnsi="Times New Roman" w:cs="Times New Roman"/>
          <w:sz w:val="28"/>
          <w:szCs w:val="28"/>
        </w:rPr>
        <w:t>приобщение детей к чтению, необходимо предварительно подготовить фонды би</w:t>
      </w:r>
      <w:r w:rsidR="00DA746A">
        <w:rPr>
          <w:rFonts w:ascii="Times New Roman" w:hAnsi="Times New Roman" w:cs="Times New Roman"/>
          <w:sz w:val="28"/>
          <w:szCs w:val="28"/>
        </w:rPr>
        <w:t>б</w:t>
      </w:r>
      <w:r w:rsidR="009149C8">
        <w:rPr>
          <w:rFonts w:ascii="Times New Roman" w:hAnsi="Times New Roman" w:cs="Times New Roman"/>
          <w:sz w:val="28"/>
          <w:szCs w:val="28"/>
        </w:rPr>
        <w:t>лиотек</w:t>
      </w:r>
      <w:r w:rsidR="00965463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A30F07">
        <w:rPr>
          <w:rFonts w:ascii="Times New Roman" w:hAnsi="Times New Roman" w:cs="Times New Roman"/>
          <w:sz w:val="28"/>
          <w:szCs w:val="28"/>
        </w:rPr>
        <w:t>вии с новой программо</w:t>
      </w:r>
      <w:r w:rsidR="00965463">
        <w:rPr>
          <w:rFonts w:ascii="Times New Roman" w:hAnsi="Times New Roman" w:cs="Times New Roman"/>
          <w:sz w:val="28"/>
          <w:szCs w:val="28"/>
        </w:rPr>
        <w:t>й</w:t>
      </w:r>
      <w:r w:rsidR="009149C8">
        <w:rPr>
          <w:rFonts w:ascii="Times New Roman" w:hAnsi="Times New Roman" w:cs="Times New Roman"/>
          <w:sz w:val="28"/>
          <w:szCs w:val="28"/>
        </w:rPr>
        <w:t>.</w:t>
      </w:r>
      <w:r w:rsidR="00DA746A">
        <w:rPr>
          <w:rFonts w:ascii="Times New Roman" w:hAnsi="Times New Roman" w:cs="Times New Roman"/>
          <w:sz w:val="28"/>
          <w:szCs w:val="28"/>
        </w:rPr>
        <w:t xml:space="preserve"> </w:t>
      </w:r>
      <w:r w:rsidR="00A30F07">
        <w:rPr>
          <w:rFonts w:ascii="Times New Roman" w:hAnsi="Times New Roman" w:cs="Times New Roman"/>
          <w:sz w:val="28"/>
          <w:szCs w:val="28"/>
        </w:rPr>
        <w:t>В н</w:t>
      </w:r>
      <w:r w:rsidR="00DA746A">
        <w:rPr>
          <w:rFonts w:ascii="Times New Roman" w:hAnsi="Times New Roman" w:cs="Times New Roman"/>
          <w:sz w:val="28"/>
          <w:szCs w:val="28"/>
        </w:rPr>
        <w:t>ачальной школе практически все дети записываются в библиотеку. В этом возрасте и захватить бы их интерес к чтению. Но мы выдаем литературу 60-х годов, старую и неприглядную. Выру</w:t>
      </w:r>
      <w:r w:rsidR="00E22741">
        <w:rPr>
          <w:rFonts w:ascii="Times New Roman" w:hAnsi="Times New Roman" w:cs="Times New Roman"/>
          <w:sz w:val="28"/>
          <w:szCs w:val="28"/>
        </w:rPr>
        <w:t xml:space="preserve">чают детские журналы, которые </w:t>
      </w:r>
      <w:r w:rsidR="00DA746A">
        <w:rPr>
          <w:rFonts w:ascii="Times New Roman" w:hAnsi="Times New Roman" w:cs="Times New Roman"/>
          <w:sz w:val="28"/>
          <w:szCs w:val="28"/>
        </w:rPr>
        <w:t>выдаю</w:t>
      </w:r>
      <w:r w:rsidR="00E22741">
        <w:rPr>
          <w:rFonts w:ascii="Times New Roman" w:hAnsi="Times New Roman" w:cs="Times New Roman"/>
          <w:sz w:val="28"/>
          <w:szCs w:val="28"/>
        </w:rPr>
        <w:t>тся</w:t>
      </w:r>
      <w:r w:rsidR="00DA746A">
        <w:rPr>
          <w:rFonts w:ascii="Times New Roman" w:hAnsi="Times New Roman" w:cs="Times New Roman"/>
          <w:sz w:val="28"/>
          <w:szCs w:val="28"/>
        </w:rPr>
        <w:t xml:space="preserve"> детям на дом. </w:t>
      </w:r>
      <w:r w:rsidR="00A30F07">
        <w:rPr>
          <w:rFonts w:ascii="Times New Roman" w:hAnsi="Times New Roman" w:cs="Times New Roman"/>
          <w:sz w:val="28"/>
          <w:szCs w:val="28"/>
        </w:rPr>
        <w:t xml:space="preserve">Печально, что на 2 полугодие 2015 года подписка </w:t>
      </w:r>
      <w:r w:rsidR="00E22741">
        <w:rPr>
          <w:rFonts w:ascii="Times New Roman" w:hAnsi="Times New Roman" w:cs="Times New Roman"/>
          <w:sz w:val="28"/>
          <w:szCs w:val="28"/>
        </w:rPr>
        <w:t>не оформлена</w:t>
      </w:r>
      <w:r w:rsidR="00A30F07">
        <w:rPr>
          <w:rFonts w:ascii="Times New Roman" w:hAnsi="Times New Roman" w:cs="Times New Roman"/>
          <w:sz w:val="28"/>
          <w:szCs w:val="28"/>
        </w:rPr>
        <w:t xml:space="preserve"> из-за отсутствия финансирования. </w:t>
      </w:r>
      <w:r w:rsidR="00DA746A">
        <w:rPr>
          <w:rFonts w:ascii="Times New Roman" w:hAnsi="Times New Roman" w:cs="Times New Roman"/>
          <w:sz w:val="28"/>
          <w:szCs w:val="28"/>
        </w:rPr>
        <w:t xml:space="preserve"> В большинстве дети началь</w:t>
      </w:r>
      <w:r w:rsidR="00E22741">
        <w:rPr>
          <w:rFonts w:ascii="Times New Roman" w:hAnsi="Times New Roman" w:cs="Times New Roman"/>
          <w:sz w:val="28"/>
          <w:szCs w:val="28"/>
        </w:rPr>
        <w:t xml:space="preserve">ных классов берут журналы: </w:t>
      </w:r>
      <w:r w:rsidR="00DA746A">
        <w:rPr>
          <w:rFonts w:ascii="Times New Roman" w:hAnsi="Times New Roman" w:cs="Times New Roman"/>
          <w:sz w:val="28"/>
          <w:szCs w:val="28"/>
        </w:rPr>
        <w:t xml:space="preserve">АБВГД, Веселые уроки, Мурзилка, Детское чтение и др.  Спросом пользуются книги Н. Носова, А. Пушкина, Э. Успенского, стихи,  сказки. </w:t>
      </w:r>
      <w:r w:rsidR="00BC1748">
        <w:rPr>
          <w:rFonts w:ascii="Times New Roman" w:hAnsi="Times New Roman" w:cs="Times New Roman"/>
          <w:sz w:val="28"/>
          <w:szCs w:val="28"/>
        </w:rPr>
        <w:t>Библиотека ведет руководство детским чтением, рекомендует</w:t>
      </w:r>
      <w:r w:rsidR="0032414C">
        <w:rPr>
          <w:rFonts w:ascii="Times New Roman" w:hAnsi="Times New Roman" w:cs="Times New Roman"/>
          <w:sz w:val="28"/>
          <w:szCs w:val="28"/>
        </w:rPr>
        <w:t xml:space="preserve"> классику: </w:t>
      </w:r>
      <w:proofErr w:type="gramStart"/>
      <w:r w:rsidR="0032414C">
        <w:rPr>
          <w:rFonts w:ascii="Times New Roman" w:hAnsi="Times New Roman" w:cs="Times New Roman"/>
          <w:sz w:val="28"/>
          <w:szCs w:val="28"/>
        </w:rPr>
        <w:t xml:space="preserve">Некрасова « Дед </w:t>
      </w:r>
      <w:proofErr w:type="spellStart"/>
      <w:r w:rsidR="0032414C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="0032414C">
        <w:rPr>
          <w:rFonts w:ascii="Times New Roman" w:hAnsi="Times New Roman" w:cs="Times New Roman"/>
          <w:sz w:val="28"/>
          <w:szCs w:val="28"/>
        </w:rPr>
        <w:t xml:space="preserve"> и зайцы», Гарина-Михайловского «Тема и Жучка», Коро</w:t>
      </w:r>
      <w:r w:rsidR="00A30F07">
        <w:rPr>
          <w:rFonts w:ascii="Times New Roman" w:hAnsi="Times New Roman" w:cs="Times New Roman"/>
          <w:sz w:val="28"/>
          <w:szCs w:val="28"/>
        </w:rPr>
        <w:t>ленко «Кукла», Григоровича «</w:t>
      </w:r>
      <w:proofErr w:type="spellStart"/>
      <w:r w:rsidR="00A30F07">
        <w:rPr>
          <w:rFonts w:ascii="Times New Roman" w:hAnsi="Times New Roman" w:cs="Times New Roman"/>
          <w:sz w:val="28"/>
          <w:szCs w:val="28"/>
        </w:rPr>
        <w:t>Гут</w:t>
      </w:r>
      <w:r w:rsidR="0032414C">
        <w:rPr>
          <w:rFonts w:ascii="Times New Roman" w:hAnsi="Times New Roman" w:cs="Times New Roman"/>
          <w:sz w:val="28"/>
          <w:szCs w:val="28"/>
        </w:rPr>
        <w:t>аперчивый</w:t>
      </w:r>
      <w:proofErr w:type="spellEnd"/>
      <w:r w:rsidR="0032414C">
        <w:rPr>
          <w:rFonts w:ascii="Times New Roman" w:hAnsi="Times New Roman" w:cs="Times New Roman"/>
          <w:sz w:val="28"/>
          <w:szCs w:val="28"/>
        </w:rPr>
        <w:t xml:space="preserve"> мальчик», Житкова «Пож</w:t>
      </w:r>
      <w:r w:rsidR="00BC1748">
        <w:rPr>
          <w:rFonts w:ascii="Times New Roman" w:hAnsi="Times New Roman" w:cs="Times New Roman"/>
          <w:sz w:val="28"/>
          <w:szCs w:val="28"/>
        </w:rPr>
        <w:t>ар в море» и много других книг 60-х годов издания.</w:t>
      </w:r>
      <w:proofErr w:type="gramEnd"/>
    </w:p>
    <w:p w:rsidR="0032414C" w:rsidRDefault="0032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более старшем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E1">
        <w:rPr>
          <w:rFonts w:ascii="Times New Roman" w:hAnsi="Times New Roman" w:cs="Times New Roman"/>
          <w:sz w:val="28"/>
          <w:szCs w:val="28"/>
        </w:rPr>
        <w:t>4-6</w:t>
      </w:r>
      <w:r>
        <w:rPr>
          <w:rFonts w:ascii="Times New Roman" w:hAnsi="Times New Roman" w:cs="Times New Roman"/>
          <w:sz w:val="28"/>
          <w:szCs w:val="28"/>
        </w:rPr>
        <w:t xml:space="preserve"> классы,  уже читают Астафьева, Гайдара, Волкова, Троепольского, Чарскую и др. Литературы для начальной школы достаточно, но она вся 60-80 годов издания, за редким исключением тех изданий, которые приносят сами читатели. Чи</w:t>
      </w:r>
      <w:r w:rsidR="008B23E1">
        <w:rPr>
          <w:rFonts w:ascii="Times New Roman" w:hAnsi="Times New Roman" w:cs="Times New Roman"/>
          <w:sz w:val="28"/>
          <w:szCs w:val="28"/>
        </w:rPr>
        <w:t>татели 1-6</w:t>
      </w:r>
      <w:r>
        <w:rPr>
          <w:rFonts w:ascii="Times New Roman" w:hAnsi="Times New Roman" w:cs="Times New Roman"/>
          <w:sz w:val="28"/>
          <w:szCs w:val="28"/>
        </w:rPr>
        <w:t xml:space="preserve"> классов самые б</w:t>
      </w:r>
      <w:r w:rsidR="00BC1748">
        <w:rPr>
          <w:rFonts w:ascii="Times New Roman" w:hAnsi="Times New Roman" w:cs="Times New Roman"/>
          <w:sz w:val="28"/>
          <w:szCs w:val="28"/>
        </w:rPr>
        <w:t>лагодарные и отзываются на все н</w:t>
      </w:r>
      <w:r>
        <w:rPr>
          <w:rFonts w:ascii="Times New Roman" w:hAnsi="Times New Roman" w:cs="Times New Roman"/>
          <w:sz w:val="28"/>
          <w:szCs w:val="28"/>
        </w:rPr>
        <w:t>аши предложения. Они по своему возрасту любознательные, им все интересно, они все впитывают и стремятся узнать больше.</w:t>
      </w:r>
    </w:p>
    <w:p w:rsidR="0032414C" w:rsidRDefault="008B2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же 7</w:t>
      </w:r>
      <w:r w:rsidR="0032414C">
        <w:rPr>
          <w:rFonts w:ascii="Times New Roman" w:hAnsi="Times New Roman" w:cs="Times New Roman"/>
          <w:sz w:val="28"/>
          <w:szCs w:val="28"/>
        </w:rPr>
        <w:t xml:space="preserve">-9 классов  начинают уже менее </w:t>
      </w:r>
      <w:r w:rsidR="00A30F07">
        <w:rPr>
          <w:rFonts w:ascii="Times New Roman" w:hAnsi="Times New Roman" w:cs="Times New Roman"/>
          <w:sz w:val="28"/>
          <w:szCs w:val="28"/>
        </w:rPr>
        <w:t>интересоваться чтением. Почему? Д</w:t>
      </w:r>
      <w:r w:rsidR="0032414C">
        <w:rPr>
          <w:rFonts w:ascii="Times New Roman" w:hAnsi="Times New Roman" w:cs="Times New Roman"/>
          <w:sz w:val="28"/>
          <w:szCs w:val="28"/>
        </w:rPr>
        <w:t>умается</w:t>
      </w:r>
      <w:r w:rsidR="00A30F07">
        <w:rPr>
          <w:rFonts w:ascii="Times New Roman" w:hAnsi="Times New Roman" w:cs="Times New Roman"/>
          <w:sz w:val="28"/>
          <w:szCs w:val="28"/>
        </w:rPr>
        <w:t>,</w:t>
      </w:r>
      <w:r w:rsidR="0032414C">
        <w:rPr>
          <w:rFonts w:ascii="Times New Roman" w:hAnsi="Times New Roman" w:cs="Times New Roman"/>
          <w:sz w:val="28"/>
          <w:szCs w:val="28"/>
        </w:rPr>
        <w:t xml:space="preserve"> потому, что возрастает нагрузка по учебе, нужно читать конкретные произведения, которые чаще всего</w:t>
      </w:r>
      <w:r w:rsidR="00DF6989">
        <w:rPr>
          <w:rFonts w:ascii="Times New Roman" w:hAnsi="Times New Roman" w:cs="Times New Roman"/>
          <w:sz w:val="28"/>
          <w:szCs w:val="28"/>
        </w:rPr>
        <w:t xml:space="preserve"> имеются в учебниках литератур</w:t>
      </w:r>
      <w:proofErr w:type="gramStart"/>
      <w:r w:rsidR="00DF6989">
        <w:rPr>
          <w:rFonts w:ascii="Times New Roman" w:hAnsi="Times New Roman" w:cs="Times New Roman"/>
          <w:sz w:val="28"/>
          <w:szCs w:val="28"/>
        </w:rPr>
        <w:t>ы</w:t>
      </w:r>
      <w:r w:rsidR="00BC17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1748">
        <w:rPr>
          <w:rFonts w:ascii="Times New Roman" w:hAnsi="Times New Roman" w:cs="Times New Roman"/>
          <w:sz w:val="28"/>
          <w:szCs w:val="28"/>
        </w:rPr>
        <w:t xml:space="preserve"> в сокращенном виде)</w:t>
      </w:r>
      <w:r w:rsidR="00DF6989">
        <w:rPr>
          <w:rFonts w:ascii="Times New Roman" w:hAnsi="Times New Roman" w:cs="Times New Roman"/>
          <w:sz w:val="28"/>
          <w:szCs w:val="28"/>
        </w:rPr>
        <w:t>, да и приоритеты детей меняются. В этом возрасте дети очень активны, ищут себя в социуме, стараются принимать участие во всевозможных конкурсах, продвигать себя</w:t>
      </w:r>
      <w:r w:rsidR="00A30F07">
        <w:rPr>
          <w:rFonts w:ascii="Times New Roman" w:hAnsi="Times New Roman" w:cs="Times New Roman"/>
          <w:sz w:val="28"/>
          <w:szCs w:val="28"/>
        </w:rPr>
        <w:t>,</w:t>
      </w:r>
      <w:r w:rsidR="00DF6989">
        <w:rPr>
          <w:rFonts w:ascii="Times New Roman" w:hAnsi="Times New Roman" w:cs="Times New Roman"/>
          <w:sz w:val="28"/>
          <w:szCs w:val="28"/>
        </w:rPr>
        <w:t xml:space="preserve"> и времени на чтение не хватает. Поэтому в этих классах мы наблюдаем, как выделяются те дети, которые приучены к систематическому чтению, они остаются нашими постоянными читателями. 6-7 классы увлечены чтение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6989">
        <w:rPr>
          <w:rFonts w:ascii="Times New Roman" w:hAnsi="Times New Roman" w:cs="Times New Roman"/>
          <w:sz w:val="28"/>
          <w:szCs w:val="28"/>
        </w:rPr>
        <w:t xml:space="preserve"> Гарри </w:t>
      </w:r>
      <w:proofErr w:type="spellStart"/>
      <w:r w:rsidR="00DF6989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="00DF6989">
        <w:rPr>
          <w:rFonts w:ascii="Times New Roman" w:hAnsi="Times New Roman" w:cs="Times New Roman"/>
          <w:sz w:val="28"/>
          <w:szCs w:val="28"/>
        </w:rPr>
        <w:t xml:space="preserve">, Сборниками Вильмонт, читают </w:t>
      </w:r>
      <w:proofErr w:type="spellStart"/>
      <w:r w:rsidR="00DF6989">
        <w:rPr>
          <w:rFonts w:ascii="Times New Roman" w:hAnsi="Times New Roman" w:cs="Times New Roman"/>
          <w:sz w:val="28"/>
          <w:szCs w:val="28"/>
        </w:rPr>
        <w:t>Лагина</w:t>
      </w:r>
      <w:proofErr w:type="spellEnd"/>
      <w:r w:rsidR="00DF6989">
        <w:rPr>
          <w:rFonts w:ascii="Times New Roman" w:hAnsi="Times New Roman" w:cs="Times New Roman"/>
          <w:sz w:val="28"/>
          <w:szCs w:val="28"/>
        </w:rPr>
        <w:t>, Троепольского, Бажова, М. Твена. Дев</w:t>
      </w:r>
      <w:r w:rsidR="00BC1748">
        <w:rPr>
          <w:rFonts w:ascii="Times New Roman" w:hAnsi="Times New Roman" w:cs="Times New Roman"/>
          <w:sz w:val="28"/>
          <w:szCs w:val="28"/>
        </w:rPr>
        <w:t>оч</w:t>
      </w:r>
      <w:r w:rsidR="00DF6989">
        <w:rPr>
          <w:rFonts w:ascii="Times New Roman" w:hAnsi="Times New Roman" w:cs="Times New Roman"/>
          <w:sz w:val="28"/>
          <w:szCs w:val="28"/>
        </w:rPr>
        <w:t xml:space="preserve">ки читают романы В. Ивановой, сестер Воробьевых, Вильмонт, увлекаются серией «Черный котенок». Мальчишки очень любят журнал « Юный эрудит» а девчонки « Джульетту» и «Ромео и Джульетта». Там есть </w:t>
      </w:r>
      <w:r w:rsidR="00DF6989">
        <w:rPr>
          <w:rFonts w:ascii="Times New Roman" w:hAnsi="Times New Roman" w:cs="Times New Roman"/>
          <w:sz w:val="28"/>
          <w:szCs w:val="28"/>
        </w:rPr>
        <w:lastRenderedPageBreak/>
        <w:t xml:space="preserve">рецепты приготовления простых блюд, советы по макияжу, </w:t>
      </w:r>
      <w:r w:rsidR="00B90795">
        <w:rPr>
          <w:rFonts w:ascii="Times New Roman" w:hAnsi="Times New Roman" w:cs="Times New Roman"/>
          <w:sz w:val="28"/>
          <w:szCs w:val="28"/>
        </w:rPr>
        <w:t xml:space="preserve">моде, что девочек очень интересует. И потом, в этих журналах есть вкладыши с фотографиями  знаменитых молодых людей. Читают Тургенева, Чехова, Пушкина, Лермонтова, Гоголя, Лескова,  В этом возрасте ребята стараются весной взять книги для чтения на лето. Набирают по 6-8 книг </w:t>
      </w:r>
      <w:proofErr w:type="gramStart"/>
      <w:r w:rsidR="00B907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0795">
        <w:rPr>
          <w:rFonts w:ascii="Times New Roman" w:hAnsi="Times New Roman" w:cs="Times New Roman"/>
          <w:sz w:val="28"/>
          <w:szCs w:val="28"/>
        </w:rPr>
        <w:t xml:space="preserve"> конечно же, кому-то не хватает некоторых произведений.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0795">
        <w:rPr>
          <w:rFonts w:ascii="Times New Roman" w:hAnsi="Times New Roman" w:cs="Times New Roman"/>
          <w:sz w:val="28"/>
          <w:szCs w:val="28"/>
        </w:rPr>
        <w:t xml:space="preserve"> А.Грина «Алые паруса» у </w:t>
      </w:r>
      <w:r w:rsidR="00BC1748">
        <w:rPr>
          <w:rFonts w:ascii="Times New Roman" w:hAnsi="Times New Roman" w:cs="Times New Roman"/>
          <w:sz w:val="28"/>
          <w:szCs w:val="28"/>
        </w:rPr>
        <w:t xml:space="preserve">нас </w:t>
      </w:r>
      <w:r w:rsidR="00B90795">
        <w:rPr>
          <w:rFonts w:ascii="Times New Roman" w:hAnsi="Times New Roman" w:cs="Times New Roman"/>
          <w:sz w:val="28"/>
          <w:szCs w:val="28"/>
        </w:rPr>
        <w:t>всего 4 экземпляра. Для подростков мы проводим внеклассные мероприятия в</w:t>
      </w:r>
      <w:r w:rsidR="00BC1748">
        <w:rPr>
          <w:rFonts w:ascii="Times New Roman" w:hAnsi="Times New Roman" w:cs="Times New Roman"/>
          <w:sz w:val="28"/>
          <w:szCs w:val="28"/>
        </w:rPr>
        <w:t xml:space="preserve"> содружестве</w:t>
      </w:r>
      <w:r w:rsidR="00B90795">
        <w:rPr>
          <w:rFonts w:ascii="Times New Roman" w:hAnsi="Times New Roman" w:cs="Times New Roman"/>
          <w:sz w:val="28"/>
          <w:szCs w:val="28"/>
        </w:rPr>
        <w:t xml:space="preserve"> с учителями литературы, направленные на изучение произведений, воспитывающих нравственные основы человека, такие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0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95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="00B90795">
        <w:rPr>
          <w:rFonts w:ascii="Times New Roman" w:hAnsi="Times New Roman" w:cs="Times New Roman"/>
          <w:sz w:val="28"/>
          <w:szCs w:val="28"/>
        </w:rPr>
        <w:t xml:space="preserve"> «Белый Бим, черное ухо», Приставкин «Ночевала тучка золотая», В. Железников «Чучело», В. Крапивин</w:t>
      </w:r>
      <w:r w:rsidR="00BC17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Та сторона, где ветер»</w:t>
      </w:r>
      <w:r w:rsidR="00B9079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B90795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B90795">
        <w:rPr>
          <w:rFonts w:ascii="Times New Roman" w:hAnsi="Times New Roman" w:cs="Times New Roman"/>
          <w:sz w:val="28"/>
          <w:szCs w:val="28"/>
        </w:rPr>
        <w:t xml:space="preserve"> «Мой г</w:t>
      </w:r>
      <w:r w:rsidR="00965463">
        <w:rPr>
          <w:rFonts w:ascii="Times New Roman" w:hAnsi="Times New Roman" w:cs="Times New Roman"/>
          <w:sz w:val="28"/>
          <w:szCs w:val="28"/>
        </w:rPr>
        <w:t>е</w:t>
      </w:r>
      <w:r w:rsidR="00BC1748">
        <w:rPr>
          <w:rFonts w:ascii="Times New Roman" w:hAnsi="Times New Roman" w:cs="Times New Roman"/>
          <w:sz w:val="28"/>
          <w:szCs w:val="28"/>
        </w:rPr>
        <w:t>нерал»</w:t>
      </w:r>
      <w:proofErr w:type="gramStart"/>
      <w:r w:rsidR="00BC17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748">
        <w:rPr>
          <w:rFonts w:ascii="Times New Roman" w:hAnsi="Times New Roman" w:cs="Times New Roman"/>
          <w:sz w:val="28"/>
          <w:szCs w:val="28"/>
        </w:rPr>
        <w:t xml:space="preserve"> Лагерлёф «</w:t>
      </w:r>
      <w:proofErr w:type="spellStart"/>
      <w:r w:rsidR="00BC174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BC1748">
        <w:rPr>
          <w:rFonts w:ascii="Times New Roman" w:hAnsi="Times New Roman" w:cs="Times New Roman"/>
          <w:sz w:val="28"/>
          <w:szCs w:val="28"/>
        </w:rPr>
        <w:t xml:space="preserve"> Длинный чулок».</w:t>
      </w:r>
    </w:p>
    <w:p w:rsidR="008A480D" w:rsidRDefault="0096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старшеклассниках, наблюдается тенденция к увеличению интереса к чтению, видимо в связи с внедрением сочинения в ЕГЭ и ОГЭ. Учащиеся практически на каждой перемене посещают библиотеку и берут книги по программе</w:t>
      </w:r>
      <w:r w:rsidR="008B23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B23E1">
        <w:rPr>
          <w:rFonts w:ascii="Times New Roman" w:hAnsi="Times New Roman" w:cs="Times New Roman"/>
          <w:sz w:val="28"/>
          <w:szCs w:val="28"/>
        </w:rPr>
        <w:t>Булгакова, Пастернака, Солженицына, Мандельштама, Ахматову, Шолохова, Распутина, Чехова, Достоевского, и т.д.</w:t>
      </w:r>
      <w:proofErr w:type="gramEnd"/>
      <w:r w:rsidR="008B23E1">
        <w:rPr>
          <w:rFonts w:ascii="Times New Roman" w:hAnsi="Times New Roman" w:cs="Times New Roman"/>
          <w:sz w:val="28"/>
          <w:szCs w:val="28"/>
        </w:rPr>
        <w:t xml:space="preserve">  Ребята, которые читают систематически и не только программные произведения, интересуются современной литературой, любят поговорить, обсудить произведения, спрашивают совета, что я </w:t>
      </w:r>
      <w:r w:rsidR="00A30F07">
        <w:rPr>
          <w:rFonts w:ascii="Times New Roman" w:hAnsi="Times New Roman" w:cs="Times New Roman"/>
          <w:sz w:val="28"/>
          <w:szCs w:val="28"/>
        </w:rPr>
        <w:t>по</w:t>
      </w:r>
      <w:r w:rsidR="008B23E1">
        <w:rPr>
          <w:rFonts w:ascii="Times New Roman" w:hAnsi="Times New Roman" w:cs="Times New Roman"/>
          <w:sz w:val="28"/>
          <w:szCs w:val="28"/>
        </w:rPr>
        <w:t xml:space="preserve">рекомендую им прочитать. Кто-то увлекается философией, кто-то фантастикой, некоторые следят за современной литературой. </w:t>
      </w:r>
      <w:r w:rsidR="008A480D">
        <w:rPr>
          <w:rFonts w:ascii="Times New Roman" w:hAnsi="Times New Roman" w:cs="Times New Roman"/>
          <w:sz w:val="28"/>
          <w:szCs w:val="28"/>
        </w:rPr>
        <w:t xml:space="preserve">Так Маркеса «Сто лет одиночества» я прочитать не смогла. Не </w:t>
      </w:r>
      <w:proofErr w:type="gramStart"/>
      <w:r w:rsidR="008A480D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8A480D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 w:rsidR="008A480D"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 w:rsidR="008A480D">
        <w:rPr>
          <w:rFonts w:ascii="Times New Roman" w:hAnsi="Times New Roman" w:cs="Times New Roman"/>
          <w:sz w:val="28"/>
          <w:szCs w:val="28"/>
        </w:rPr>
        <w:t xml:space="preserve"> Руслан прочитал. Поговорили о книге</w:t>
      </w:r>
      <w:r w:rsidR="00F60046">
        <w:rPr>
          <w:rFonts w:ascii="Times New Roman" w:hAnsi="Times New Roman" w:cs="Times New Roman"/>
          <w:sz w:val="28"/>
          <w:szCs w:val="28"/>
        </w:rPr>
        <w:t xml:space="preserve"> </w:t>
      </w:r>
      <w:r w:rsidR="008A480D">
        <w:rPr>
          <w:rFonts w:ascii="Times New Roman" w:hAnsi="Times New Roman" w:cs="Times New Roman"/>
          <w:sz w:val="28"/>
          <w:szCs w:val="28"/>
        </w:rPr>
        <w:t xml:space="preserve">- не понравилась.  Екатерина </w:t>
      </w:r>
      <w:proofErr w:type="spellStart"/>
      <w:r w:rsidR="008A480D">
        <w:rPr>
          <w:rFonts w:ascii="Times New Roman" w:hAnsi="Times New Roman" w:cs="Times New Roman"/>
          <w:sz w:val="28"/>
          <w:szCs w:val="28"/>
        </w:rPr>
        <w:t>Голозубова</w:t>
      </w:r>
      <w:proofErr w:type="spellEnd"/>
      <w:r w:rsidR="008A480D">
        <w:rPr>
          <w:rFonts w:ascii="Times New Roman" w:hAnsi="Times New Roman" w:cs="Times New Roman"/>
          <w:sz w:val="28"/>
          <w:szCs w:val="28"/>
        </w:rPr>
        <w:t xml:space="preserve"> спросила совета, стоит ли читать Коэльо « Дневник мага», я ей порекомендовала почитать, т. к. мне понравились выдержки и мысли автора о нравственных ценностях человека.</w:t>
      </w:r>
      <w:r w:rsidR="00F60046">
        <w:rPr>
          <w:rFonts w:ascii="Times New Roman" w:hAnsi="Times New Roman" w:cs="Times New Roman"/>
          <w:sz w:val="28"/>
          <w:szCs w:val="28"/>
        </w:rPr>
        <w:t xml:space="preserve"> </w:t>
      </w:r>
      <w:r w:rsidR="003E0A72">
        <w:rPr>
          <w:rFonts w:ascii="Times New Roman" w:hAnsi="Times New Roman" w:cs="Times New Roman"/>
          <w:sz w:val="28"/>
          <w:szCs w:val="28"/>
        </w:rPr>
        <w:t>Книговыдача на 01.05</w:t>
      </w:r>
      <w:r w:rsidR="00C1661F">
        <w:rPr>
          <w:rFonts w:ascii="Times New Roman" w:hAnsi="Times New Roman" w:cs="Times New Roman"/>
          <w:sz w:val="28"/>
          <w:szCs w:val="28"/>
        </w:rPr>
        <w:t>. 2015 составила</w:t>
      </w:r>
      <w:r w:rsidR="009B5D54">
        <w:rPr>
          <w:rFonts w:ascii="Times New Roman" w:hAnsi="Times New Roman" w:cs="Times New Roman"/>
          <w:sz w:val="28"/>
          <w:szCs w:val="28"/>
        </w:rPr>
        <w:t xml:space="preserve"> </w:t>
      </w:r>
      <w:r w:rsidR="003E0A72">
        <w:rPr>
          <w:rFonts w:ascii="Times New Roman" w:hAnsi="Times New Roman" w:cs="Times New Roman"/>
          <w:sz w:val="28"/>
          <w:szCs w:val="28"/>
        </w:rPr>
        <w:t>21035</w:t>
      </w:r>
      <w:r w:rsidR="009B5D54">
        <w:rPr>
          <w:rFonts w:ascii="Times New Roman" w:hAnsi="Times New Roman" w:cs="Times New Roman"/>
          <w:sz w:val="28"/>
          <w:szCs w:val="28"/>
        </w:rPr>
        <w:t xml:space="preserve"> экз</w:t>
      </w:r>
      <w:r w:rsidR="003E0A72">
        <w:rPr>
          <w:rFonts w:ascii="Times New Roman" w:hAnsi="Times New Roman" w:cs="Times New Roman"/>
          <w:sz w:val="28"/>
          <w:szCs w:val="28"/>
        </w:rPr>
        <w:t>.  Из них  только 5</w:t>
      </w:r>
      <w:r w:rsidR="00F60046">
        <w:rPr>
          <w:rFonts w:ascii="Times New Roman" w:hAnsi="Times New Roman" w:cs="Times New Roman"/>
          <w:sz w:val="28"/>
          <w:szCs w:val="28"/>
        </w:rPr>
        <w:t xml:space="preserve">080 экз. художественной литературы.  Средняя читаемость только по художественному фонду составила </w:t>
      </w:r>
      <w:r w:rsidR="001037F7">
        <w:rPr>
          <w:rFonts w:ascii="Times New Roman" w:hAnsi="Times New Roman" w:cs="Times New Roman"/>
          <w:sz w:val="28"/>
          <w:szCs w:val="28"/>
        </w:rPr>
        <w:t xml:space="preserve">4,5. Конечно, это не значит, что каждый взял по 4 книги. Кто-то 8, а кто-то 2 и на весь год.  </w:t>
      </w:r>
      <w:r w:rsidR="00A30F07">
        <w:rPr>
          <w:rFonts w:ascii="Times New Roman" w:hAnsi="Times New Roman" w:cs="Times New Roman"/>
          <w:sz w:val="28"/>
          <w:szCs w:val="28"/>
        </w:rPr>
        <w:t>В</w:t>
      </w:r>
      <w:r w:rsidR="001037F7">
        <w:rPr>
          <w:rFonts w:ascii="Times New Roman" w:hAnsi="Times New Roman" w:cs="Times New Roman"/>
          <w:sz w:val="28"/>
          <w:szCs w:val="28"/>
        </w:rPr>
        <w:t>ыдано 1</w:t>
      </w:r>
      <w:r w:rsidR="003E0A72">
        <w:rPr>
          <w:rFonts w:ascii="Times New Roman" w:hAnsi="Times New Roman" w:cs="Times New Roman"/>
          <w:sz w:val="28"/>
          <w:szCs w:val="28"/>
        </w:rPr>
        <w:t>5955 экз. учебников, из них 12061 экз</w:t>
      </w:r>
      <w:r w:rsidR="00C60B7A">
        <w:rPr>
          <w:rFonts w:ascii="Times New Roman" w:hAnsi="Times New Roman" w:cs="Times New Roman"/>
          <w:sz w:val="28"/>
          <w:szCs w:val="28"/>
        </w:rPr>
        <w:t>.</w:t>
      </w:r>
      <w:r w:rsidR="003E0A72">
        <w:rPr>
          <w:rFonts w:ascii="Times New Roman" w:hAnsi="Times New Roman" w:cs="Times New Roman"/>
          <w:sz w:val="28"/>
          <w:szCs w:val="28"/>
        </w:rPr>
        <w:t xml:space="preserve"> – постоянно на год и 3894 – выдача на урок, т.к. </w:t>
      </w:r>
      <w:r w:rsidR="004D47C9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146D99">
        <w:rPr>
          <w:rFonts w:ascii="Times New Roman" w:hAnsi="Times New Roman" w:cs="Times New Roman"/>
          <w:sz w:val="28"/>
          <w:szCs w:val="28"/>
        </w:rPr>
        <w:t>дети не носят</w:t>
      </w:r>
      <w:r w:rsidR="003E0A72">
        <w:rPr>
          <w:rFonts w:ascii="Times New Roman" w:hAnsi="Times New Roman" w:cs="Times New Roman"/>
          <w:sz w:val="28"/>
          <w:szCs w:val="28"/>
        </w:rPr>
        <w:t xml:space="preserve"> учебники в школу.</w:t>
      </w:r>
    </w:p>
    <w:p w:rsidR="00A30F07" w:rsidRDefault="00A3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чтения детей за период 2012-2015 годы</w:t>
      </w:r>
      <w:r w:rsidR="004E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 следующие результаты:</w:t>
      </w:r>
    </w:p>
    <w:tbl>
      <w:tblPr>
        <w:tblStyle w:val="a3"/>
        <w:tblW w:w="0" w:type="auto"/>
        <w:tblLook w:val="04A0"/>
      </w:tblPr>
      <w:tblGrid>
        <w:gridCol w:w="2008"/>
        <w:gridCol w:w="1764"/>
        <w:gridCol w:w="1764"/>
        <w:gridCol w:w="1764"/>
        <w:gridCol w:w="1764"/>
      </w:tblGrid>
      <w:tr w:rsidR="00C60B7A" w:rsidTr="00C60B7A">
        <w:tc>
          <w:tcPr>
            <w:tcW w:w="1911" w:type="dxa"/>
          </w:tcPr>
          <w:p w:rsidR="00C60B7A" w:rsidRDefault="00C60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60B7A" w:rsidRPr="00146D99" w:rsidRDefault="00C60B7A" w:rsidP="00D325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2011-2012</w:t>
            </w:r>
          </w:p>
        </w:tc>
        <w:tc>
          <w:tcPr>
            <w:tcW w:w="1764" w:type="dxa"/>
          </w:tcPr>
          <w:p w:rsidR="00C60B7A" w:rsidRPr="00146D99" w:rsidRDefault="00C60B7A" w:rsidP="00D325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2012-2013</w:t>
            </w:r>
          </w:p>
        </w:tc>
        <w:tc>
          <w:tcPr>
            <w:tcW w:w="1764" w:type="dxa"/>
          </w:tcPr>
          <w:p w:rsidR="00C60B7A" w:rsidRPr="00146D99" w:rsidRDefault="00C60B7A" w:rsidP="00D325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1764" w:type="dxa"/>
          </w:tcPr>
          <w:p w:rsidR="00C60B7A" w:rsidRPr="00146D99" w:rsidRDefault="00C60B7A" w:rsidP="00D325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2014-2015</w:t>
            </w:r>
          </w:p>
        </w:tc>
      </w:tr>
      <w:tr w:rsidR="00C60B7A" w:rsidTr="00C60B7A">
        <w:tc>
          <w:tcPr>
            <w:tcW w:w="1911" w:type="dxa"/>
          </w:tcPr>
          <w:p w:rsidR="00C60B7A" w:rsidRPr="00146D99" w:rsidRDefault="00C60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0F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60B7A" w:rsidTr="00C60B7A">
        <w:tc>
          <w:tcPr>
            <w:tcW w:w="1911" w:type="dxa"/>
          </w:tcPr>
          <w:p w:rsidR="00C60B7A" w:rsidRPr="00146D99" w:rsidRDefault="00C60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1764" w:type="dxa"/>
          </w:tcPr>
          <w:p w:rsidR="00C60B7A" w:rsidRDefault="00550F5D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0B7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764" w:type="dxa"/>
          </w:tcPr>
          <w:p w:rsidR="00C60B7A" w:rsidRDefault="00550F5D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0B7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764" w:type="dxa"/>
          </w:tcPr>
          <w:p w:rsidR="00C60B7A" w:rsidRDefault="00550F5D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11410</w:t>
            </w:r>
          </w:p>
        </w:tc>
        <w:tc>
          <w:tcPr>
            <w:tcW w:w="1764" w:type="dxa"/>
          </w:tcPr>
          <w:p w:rsidR="00C60B7A" w:rsidRDefault="00550F5D" w:rsidP="0055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11715</w:t>
            </w:r>
          </w:p>
        </w:tc>
      </w:tr>
      <w:tr w:rsidR="00C60B7A" w:rsidTr="00C60B7A">
        <w:tc>
          <w:tcPr>
            <w:tcW w:w="1911" w:type="dxa"/>
          </w:tcPr>
          <w:p w:rsidR="00C60B7A" w:rsidRPr="00146D99" w:rsidRDefault="00C60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1764" w:type="dxa"/>
          </w:tcPr>
          <w:p w:rsidR="00C60B7A" w:rsidRDefault="00550F5D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0B7A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764" w:type="dxa"/>
          </w:tcPr>
          <w:p w:rsidR="00C60B7A" w:rsidRDefault="00550F5D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60B7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20035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21035</w:t>
            </w:r>
          </w:p>
        </w:tc>
      </w:tr>
      <w:tr w:rsidR="00C60B7A" w:rsidTr="00C60B7A">
        <w:tc>
          <w:tcPr>
            <w:tcW w:w="1911" w:type="dxa"/>
          </w:tcPr>
          <w:p w:rsidR="00C60B7A" w:rsidRPr="00146D99" w:rsidRDefault="00C60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читаемость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4" w:type="dxa"/>
          </w:tcPr>
          <w:p w:rsidR="00C60B7A" w:rsidRDefault="00E972A4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C60B7A" w:rsidTr="00C60B7A">
        <w:tc>
          <w:tcPr>
            <w:tcW w:w="1911" w:type="dxa"/>
          </w:tcPr>
          <w:p w:rsidR="00C60B7A" w:rsidRPr="00146D99" w:rsidRDefault="00C60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9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посещаемость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4" w:type="dxa"/>
          </w:tcPr>
          <w:p w:rsidR="00C60B7A" w:rsidRDefault="00C60B7A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72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64" w:type="dxa"/>
          </w:tcPr>
          <w:p w:rsidR="00C60B7A" w:rsidRDefault="00E972A4" w:rsidP="00D3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F5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C60B7A" w:rsidRDefault="00C60B7A">
      <w:pPr>
        <w:rPr>
          <w:rFonts w:ascii="Times New Roman" w:hAnsi="Times New Roman" w:cs="Times New Roman"/>
          <w:sz w:val="28"/>
          <w:szCs w:val="28"/>
        </w:rPr>
      </w:pPr>
    </w:p>
    <w:p w:rsidR="00E972A4" w:rsidRDefault="00E972A4" w:rsidP="00E9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0A72" w:rsidRDefault="00E972A4" w:rsidP="00E9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количества читателей:</w:t>
      </w:r>
    </w:p>
    <w:p w:rsidR="00F547CE" w:rsidRDefault="00E972A4" w:rsidP="00E9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2A4" w:rsidRDefault="00F547CE" w:rsidP="00F5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читателей почти одинаково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.к. наполняемость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BC1748">
        <w:rPr>
          <w:rFonts w:ascii="Times New Roman" w:hAnsi="Times New Roman" w:cs="Times New Roman"/>
          <w:sz w:val="28"/>
          <w:szCs w:val="28"/>
        </w:rPr>
        <w:t>параллелям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FA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держится в пределах 900-1000</w:t>
      </w:r>
    </w:p>
    <w:p w:rsidR="00E57192" w:rsidRPr="00922DFA" w:rsidRDefault="00E57192" w:rsidP="00E57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Приобщение к чтению идет через проведения внеклассных мероприятий, индивидуальные беседы, библиотечные уроки, коллективные посещения библиотеки.</w:t>
      </w:r>
    </w:p>
    <w:p w:rsidR="00F547CE" w:rsidRDefault="00F547CE" w:rsidP="00F547CE">
      <w:pPr>
        <w:rPr>
          <w:rFonts w:ascii="Times New Roman" w:hAnsi="Times New Roman" w:cs="Times New Roman"/>
          <w:sz w:val="28"/>
          <w:szCs w:val="28"/>
        </w:rPr>
      </w:pPr>
    </w:p>
    <w:p w:rsidR="00F547CE" w:rsidRDefault="00F547CE" w:rsidP="00F5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2DFA" w:rsidRDefault="00F547CE" w:rsidP="00922D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активно библиотекой</w:t>
      </w:r>
      <w:r w:rsidR="00922DFA">
        <w:rPr>
          <w:rFonts w:ascii="Times New Roman" w:hAnsi="Times New Roman" w:cs="Times New Roman"/>
          <w:sz w:val="28"/>
          <w:szCs w:val="28"/>
        </w:rPr>
        <w:t xml:space="preserve"> читатели</w:t>
      </w:r>
      <w:r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22DFA">
        <w:rPr>
          <w:rFonts w:ascii="Times New Roman" w:hAnsi="Times New Roman" w:cs="Times New Roman"/>
          <w:sz w:val="28"/>
          <w:szCs w:val="28"/>
        </w:rPr>
        <w:t>в 2012-2013 учебном году. 2014-2015 учебный год также наблюдается повышение интереса к чтению, библиотеке.</w:t>
      </w:r>
    </w:p>
    <w:p w:rsidR="00922DFA" w:rsidRDefault="00922DFA" w:rsidP="00F5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47CE" w:rsidRDefault="00922DFA" w:rsidP="0092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книговыдачи показал,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аиболее интенсивно использовались фонды библиотеки в 2012-2013 учебном году. Затем идет снижение интереса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чтению и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мы видим небольшой рост книговыдачи. Связано это с </w:t>
      </w:r>
      <w:r w:rsidR="00146D99">
        <w:rPr>
          <w:rFonts w:ascii="Times New Roman" w:hAnsi="Times New Roman" w:cs="Times New Roman"/>
          <w:sz w:val="28"/>
          <w:szCs w:val="28"/>
        </w:rPr>
        <w:t>введением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99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46D99">
        <w:rPr>
          <w:rFonts w:ascii="Times New Roman" w:hAnsi="Times New Roman" w:cs="Times New Roman"/>
          <w:sz w:val="28"/>
          <w:szCs w:val="28"/>
        </w:rPr>
        <w:t xml:space="preserve"> изложения с эле</w:t>
      </w:r>
      <w:r w:rsidR="00D97531">
        <w:rPr>
          <w:rFonts w:ascii="Times New Roman" w:hAnsi="Times New Roman" w:cs="Times New Roman"/>
          <w:sz w:val="28"/>
          <w:szCs w:val="28"/>
        </w:rPr>
        <w:t>ментами сочинения при сдаче  государственной аттестации.</w:t>
      </w:r>
    </w:p>
    <w:p w:rsidR="00D97531" w:rsidRDefault="00D97531" w:rsidP="0092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результаты анализа работы библиотеки за 2014-2015 учебный год</w:t>
      </w:r>
      <w:r w:rsidR="007959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планируется работа библиотеки на 2015-2016 учебный год, а именно:</w:t>
      </w:r>
    </w:p>
    <w:p w:rsidR="00D97531" w:rsidRDefault="00D97531" w:rsidP="0092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работу, направленную на закрепление стремления юного читателя </w:t>
      </w:r>
      <w:r w:rsidR="0079591A">
        <w:rPr>
          <w:rFonts w:ascii="Times New Roman" w:hAnsi="Times New Roman" w:cs="Times New Roman"/>
          <w:sz w:val="28"/>
          <w:szCs w:val="28"/>
        </w:rPr>
        <w:t>к чтению, стремиться укомплектовать фонд для 1-4 класса современной литературой.</w:t>
      </w:r>
    </w:p>
    <w:p w:rsidR="00D97531" w:rsidRDefault="00D97531" w:rsidP="00922DFA">
      <w:pPr>
        <w:rPr>
          <w:rFonts w:ascii="Times New Roman" w:hAnsi="Times New Roman" w:cs="Times New Roman"/>
          <w:sz w:val="28"/>
          <w:szCs w:val="28"/>
        </w:rPr>
      </w:pPr>
    </w:p>
    <w:p w:rsidR="00E57192" w:rsidRPr="00922DFA" w:rsidRDefault="00E57192">
      <w:pPr>
        <w:rPr>
          <w:rFonts w:ascii="Times New Roman" w:hAnsi="Times New Roman" w:cs="Times New Roman"/>
          <w:sz w:val="28"/>
          <w:szCs w:val="28"/>
        </w:rPr>
      </w:pPr>
    </w:p>
    <w:sectPr w:rsidR="00E57192" w:rsidRPr="00922DFA" w:rsidSect="0026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5C93"/>
    <w:rsid w:val="000749AE"/>
    <w:rsid w:val="001037F7"/>
    <w:rsid w:val="00146D99"/>
    <w:rsid w:val="00195C93"/>
    <w:rsid w:val="00232A68"/>
    <w:rsid w:val="00261DB6"/>
    <w:rsid w:val="00270F1B"/>
    <w:rsid w:val="002C0334"/>
    <w:rsid w:val="003224A0"/>
    <w:rsid w:val="0032414C"/>
    <w:rsid w:val="00333525"/>
    <w:rsid w:val="003547EE"/>
    <w:rsid w:val="0038516B"/>
    <w:rsid w:val="003E0A72"/>
    <w:rsid w:val="00450F17"/>
    <w:rsid w:val="004D47C9"/>
    <w:rsid w:val="004E4258"/>
    <w:rsid w:val="004F699C"/>
    <w:rsid w:val="0050384C"/>
    <w:rsid w:val="005225D1"/>
    <w:rsid w:val="00550F5D"/>
    <w:rsid w:val="00614CE9"/>
    <w:rsid w:val="006178BA"/>
    <w:rsid w:val="0065644E"/>
    <w:rsid w:val="00721182"/>
    <w:rsid w:val="00722798"/>
    <w:rsid w:val="0079591A"/>
    <w:rsid w:val="007D2E1A"/>
    <w:rsid w:val="00882151"/>
    <w:rsid w:val="00886EE1"/>
    <w:rsid w:val="008935E6"/>
    <w:rsid w:val="008A00F5"/>
    <w:rsid w:val="008A480D"/>
    <w:rsid w:val="008B23E1"/>
    <w:rsid w:val="008B3C8A"/>
    <w:rsid w:val="008C0864"/>
    <w:rsid w:val="008E70A4"/>
    <w:rsid w:val="009149C8"/>
    <w:rsid w:val="00922DFA"/>
    <w:rsid w:val="00943420"/>
    <w:rsid w:val="00965463"/>
    <w:rsid w:val="009743C8"/>
    <w:rsid w:val="009B5D54"/>
    <w:rsid w:val="009B6091"/>
    <w:rsid w:val="009D1AB1"/>
    <w:rsid w:val="00A30F07"/>
    <w:rsid w:val="00B03B1C"/>
    <w:rsid w:val="00B90795"/>
    <w:rsid w:val="00BC0BCC"/>
    <w:rsid w:val="00BC1748"/>
    <w:rsid w:val="00BE6147"/>
    <w:rsid w:val="00C0109A"/>
    <w:rsid w:val="00C1661F"/>
    <w:rsid w:val="00C3430D"/>
    <w:rsid w:val="00C54A32"/>
    <w:rsid w:val="00C60B7A"/>
    <w:rsid w:val="00C94B60"/>
    <w:rsid w:val="00D12B16"/>
    <w:rsid w:val="00D8571A"/>
    <w:rsid w:val="00D97531"/>
    <w:rsid w:val="00DA746A"/>
    <w:rsid w:val="00DF6989"/>
    <w:rsid w:val="00E1212F"/>
    <w:rsid w:val="00E2085F"/>
    <w:rsid w:val="00E22741"/>
    <w:rsid w:val="00E26748"/>
    <w:rsid w:val="00E376EB"/>
    <w:rsid w:val="00E467CC"/>
    <w:rsid w:val="00E57192"/>
    <w:rsid w:val="00E972A4"/>
    <w:rsid w:val="00F547CE"/>
    <w:rsid w:val="00F5642E"/>
    <w:rsid w:val="00F60046"/>
    <w:rsid w:val="00F60D9F"/>
    <w:rsid w:val="00FC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1102</c:v>
                </c:pt>
                <c:pt idx="1">
                  <c:v>1151</c:v>
                </c:pt>
                <c:pt idx="2">
                  <c:v>1149</c:v>
                </c:pt>
                <c:pt idx="3">
                  <c:v>1137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12955</c:v>
                </c:pt>
                <c:pt idx="1">
                  <c:v>18416</c:v>
                </c:pt>
                <c:pt idx="2">
                  <c:v>16715</c:v>
                </c:pt>
                <c:pt idx="3">
                  <c:v>17076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книговыдача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28596</c:v>
                </c:pt>
                <c:pt idx="1">
                  <c:v>32228</c:v>
                </c:pt>
                <c:pt idx="2">
                  <c:v>21035</c:v>
                </c:pt>
                <c:pt idx="3">
                  <c:v>21135</c:v>
                </c:pt>
              </c:numCache>
            </c:numRef>
          </c:val>
        </c:ser>
        <c:shape val="cylinder"/>
        <c:axId val="57115392"/>
        <c:axId val="57116928"/>
        <c:axId val="0"/>
      </c:bar3DChart>
      <c:catAx>
        <c:axId val="57115392"/>
        <c:scaling>
          <c:orientation val="minMax"/>
        </c:scaling>
        <c:axPos val="b"/>
        <c:tickLblPos val="nextTo"/>
        <c:crossAx val="57116928"/>
        <c:crosses val="autoZero"/>
        <c:auto val="1"/>
        <c:lblAlgn val="ctr"/>
        <c:lblOffset val="100"/>
      </c:catAx>
      <c:valAx>
        <c:axId val="57116928"/>
        <c:scaling>
          <c:orientation val="minMax"/>
        </c:scaling>
        <c:axPos val="l"/>
        <c:majorGridlines/>
        <c:numFmt formatCode="General" sourceLinked="1"/>
        <c:tickLblPos val="nextTo"/>
        <c:crossAx val="571153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1102</c:v>
                </c:pt>
                <c:pt idx="1">
                  <c:v>1151</c:v>
                </c:pt>
                <c:pt idx="2">
                  <c:v>1149</c:v>
                </c:pt>
                <c:pt idx="3">
                  <c:v>1137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57818496"/>
        <c:axId val="57824384"/>
        <c:axId val="0"/>
      </c:bar3DChart>
      <c:catAx>
        <c:axId val="57818496"/>
        <c:scaling>
          <c:orientation val="minMax"/>
        </c:scaling>
        <c:axPos val="b"/>
        <c:tickLblPos val="nextTo"/>
        <c:crossAx val="57824384"/>
        <c:crosses val="autoZero"/>
        <c:auto val="1"/>
        <c:lblAlgn val="ctr"/>
        <c:lblOffset val="100"/>
      </c:catAx>
      <c:valAx>
        <c:axId val="57824384"/>
        <c:scaling>
          <c:orientation val="minMax"/>
        </c:scaling>
        <c:axPos val="l"/>
        <c:majorGridlines/>
        <c:numFmt formatCode="General" sourceLinked="1"/>
        <c:tickLblPos val="nextTo"/>
        <c:crossAx val="57818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Посещения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Посещения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18416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Посещения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16715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Посещения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17176</c:v>
                </c:pt>
              </c:numCache>
            </c:numRef>
          </c:val>
        </c:ser>
        <c:shape val="box"/>
        <c:axId val="57893248"/>
        <c:axId val="57894784"/>
        <c:axId val="0"/>
      </c:bar3DChart>
      <c:catAx>
        <c:axId val="57893248"/>
        <c:scaling>
          <c:orientation val="minMax"/>
        </c:scaling>
        <c:axPos val="l"/>
        <c:tickLblPos val="nextTo"/>
        <c:crossAx val="57894784"/>
        <c:crosses val="autoZero"/>
        <c:auto val="1"/>
        <c:lblAlgn val="ctr"/>
        <c:lblOffset val="100"/>
      </c:catAx>
      <c:valAx>
        <c:axId val="57894784"/>
        <c:scaling>
          <c:orientation val="minMax"/>
        </c:scaling>
        <c:axPos val="b"/>
        <c:numFmt formatCode="General" sourceLinked="1"/>
        <c:tickLblPos val="nextTo"/>
        <c:crossAx val="57893248"/>
        <c:crosses val="autoZero"/>
        <c:crossBetween val="between"/>
      </c:valAx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Книговыдача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28596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Книговыдача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32228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Книговыдача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21035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Книговыдача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21135</c:v>
                </c:pt>
              </c:numCache>
            </c:numRef>
          </c:val>
        </c:ser>
        <c:shape val="pyramid"/>
        <c:axId val="57924224"/>
        <c:axId val="57930112"/>
        <c:axId val="57886464"/>
      </c:bar3DChart>
      <c:catAx>
        <c:axId val="57924224"/>
        <c:scaling>
          <c:orientation val="minMax"/>
        </c:scaling>
        <c:axPos val="b"/>
        <c:tickLblPos val="nextTo"/>
        <c:crossAx val="57930112"/>
        <c:crosses val="autoZero"/>
        <c:auto val="1"/>
        <c:lblAlgn val="ctr"/>
        <c:lblOffset val="100"/>
      </c:catAx>
      <c:valAx>
        <c:axId val="57930112"/>
        <c:scaling>
          <c:orientation val="minMax"/>
        </c:scaling>
        <c:axPos val="l"/>
        <c:majorGridlines/>
        <c:numFmt formatCode="General" sourceLinked="1"/>
        <c:tickLblPos val="nextTo"/>
        <c:crossAx val="57924224"/>
        <c:crosses val="autoZero"/>
        <c:crossBetween val="between"/>
      </c:valAx>
      <c:serAx>
        <c:axId val="57886464"/>
        <c:scaling>
          <c:orientation val="minMax"/>
        </c:scaling>
        <c:axPos val="b"/>
        <c:tickLblPos val="nextTo"/>
        <c:crossAx val="57930112"/>
        <c:crosses val="autoZero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79C9-6766-4644-9E58-6EA9F698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Frol</cp:lastModifiedBy>
  <cp:revision>14</cp:revision>
  <dcterms:created xsi:type="dcterms:W3CDTF">2015-04-22T10:13:00Z</dcterms:created>
  <dcterms:modified xsi:type="dcterms:W3CDTF">2015-07-08T09:07:00Z</dcterms:modified>
</cp:coreProperties>
</file>